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AB2" w:rsidRPr="00524AB2" w:rsidRDefault="00524AB2" w:rsidP="00524AB2">
      <w:pPr>
        <w:ind w:left="426"/>
        <w:jc w:val="both"/>
        <w:rPr>
          <w:rFonts w:asciiTheme="minorHAnsi" w:hAnsiTheme="minorHAnsi" w:cstheme="minorHAnsi"/>
          <w:szCs w:val="24"/>
          <w:lang w:eastAsia="hu-HU"/>
        </w:rPr>
      </w:pPr>
      <w:bookmarkStart w:id="0" w:name="_GoBack"/>
      <w:bookmarkEnd w:id="0"/>
    </w:p>
    <w:p w:rsidR="00524AB2" w:rsidRPr="00524AB2" w:rsidRDefault="00524AB2" w:rsidP="00524AB2">
      <w:pPr>
        <w:pStyle w:val="Cmsor2"/>
        <w:keepNext w:val="0"/>
        <w:numPr>
          <w:ilvl w:val="0"/>
          <w:numId w:val="2"/>
        </w:numPr>
        <w:spacing w:before="0" w:after="0" w:line="360" w:lineRule="auto"/>
        <w:jc w:val="right"/>
        <w:rPr>
          <w:rFonts w:asciiTheme="minorHAnsi" w:hAnsiTheme="minorHAnsi" w:cstheme="minorHAnsi"/>
          <w:i w:val="0"/>
          <w:caps/>
          <w:spacing w:val="40"/>
          <w:sz w:val="24"/>
          <w:szCs w:val="24"/>
        </w:rPr>
      </w:pPr>
      <w:r w:rsidRPr="00524AB2">
        <w:rPr>
          <w:rFonts w:asciiTheme="minorHAnsi" w:hAnsiTheme="minorHAnsi" w:cstheme="minorHAnsi"/>
          <w:i w:val="0"/>
          <w:caps/>
          <w:spacing w:val="40"/>
          <w:sz w:val="24"/>
          <w:szCs w:val="24"/>
        </w:rPr>
        <w:t>számú függelék</w:t>
      </w:r>
    </w:p>
    <w:p w:rsidR="00524AB2" w:rsidRPr="00524AB2" w:rsidRDefault="00524AB2" w:rsidP="00524AB2">
      <w:pPr>
        <w:jc w:val="center"/>
        <w:rPr>
          <w:rFonts w:asciiTheme="minorHAnsi" w:hAnsiTheme="minorHAnsi"/>
          <w:b/>
          <w:sz w:val="40"/>
          <w:szCs w:val="40"/>
        </w:rPr>
      </w:pPr>
      <w:r w:rsidRPr="00524AB2">
        <w:rPr>
          <w:rFonts w:asciiTheme="minorHAnsi" w:hAnsiTheme="minorHAnsi"/>
          <w:b/>
          <w:sz w:val="40"/>
          <w:szCs w:val="40"/>
        </w:rPr>
        <w:t>Műszaki leírás</w:t>
      </w:r>
    </w:p>
    <w:p w:rsidR="00524AB2" w:rsidRPr="00524AB2" w:rsidRDefault="00524AB2" w:rsidP="00524AB2">
      <w:pPr>
        <w:pStyle w:val="Cmsor3"/>
        <w:keepNext w:val="0"/>
        <w:numPr>
          <w:ilvl w:val="0"/>
          <w:numId w:val="0"/>
        </w:numPr>
        <w:spacing w:before="0" w:after="0"/>
        <w:rPr>
          <w:rFonts w:asciiTheme="minorHAnsi" w:hAnsiTheme="minorHAnsi" w:cs="Calibri"/>
          <w:szCs w:val="24"/>
        </w:rPr>
      </w:pPr>
      <w:bookmarkStart w:id="1" w:name="_Toc299160842"/>
      <w:bookmarkStart w:id="2" w:name="_Toc300379419"/>
      <w:bookmarkStart w:id="3" w:name="_Toc300385258"/>
      <w:bookmarkStart w:id="4" w:name="_Toc329588141"/>
      <w:bookmarkStart w:id="5" w:name="_Toc330183466"/>
      <w:bookmarkStart w:id="6" w:name="_Toc347822062"/>
      <w:bookmarkStart w:id="7" w:name="_Toc495364368"/>
      <w:bookmarkStart w:id="8" w:name="_Toc57171332"/>
      <w:bookmarkStart w:id="9" w:name="_Toc57171479"/>
      <w:bookmarkStart w:id="10" w:name="_Toc57705214"/>
      <w:bookmarkStart w:id="11" w:name="_Toc57785069"/>
      <w:bookmarkStart w:id="12" w:name="_Toc72115223"/>
      <w:r w:rsidRPr="00524AB2">
        <w:rPr>
          <w:rFonts w:asciiTheme="minorHAnsi" w:hAnsiTheme="minorHAnsi" w:cs="Calibri"/>
          <w:bCs/>
          <w:szCs w:val="24"/>
        </w:rPr>
        <w:t xml:space="preserve"> </w:t>
      </w:r>
      <w:bookmarkStart w:id="13" w:name="_Toc299160837"/>
      <w:bookmarkStart w:id="14" w:name="_Toc300379414"/>
      <w:bookmarkStart w:id="15" w:name="_Toc300385253"/>
      <w:bookmarkStart w:id="16" w:name="_Toc329588136"/>
      <w:bookmarkStart w:id="17" w:name="_Toc330183461"/>
      <w:bookmarkStart w:id="18" w:name="_Toc347822057"/>
      <w:bookmarkStart w:id="19" w:name="_Toc495364363"/>
      <w:bookmarkStart w:id="20" w:name="_Toc57171327"/>
      <w:bookmarkStart w:id="21" w:name="_Toc57705209"/>
      <w:bookmarkStart w:id="22" w:name="_Toc72115221"/>
      <w:bookmarkStart w:id="23" w:name="_Toc125870431"/>
      <w:bookmarkStart w:id="24" w:name="_Toc129744152"/>
      <w:r w:rsidRPr="00524AB2">
        <w:rPr>
          <w:rFonts w:asciiTheme="minorHAnsi" w:hAnsiTheme="minorHAnsi" w:cs="Calibri"/>
          <w:szCs w:val="24"/>
        </w:rPr>
        <w:t xml:space="preserve"> </w:t>
      </w:r>
    </w:p>
    <w:p w:rsidR="00524AB2" w:rsidRPr="00524AB2" w:rsidRDefault="00524AB2" w:rsidP="00524AB2">
      <w:pPr>
        <w:pStyle w:val="Cmsor3"/>
        <w:keepNext w:val="0"/>
        <w:numPr>
          <w:ilvl w:val="0"/>
          <w:numId w:val="3"/>
        </w:numPr>
        <w:spacing w:before="0" w:after="0"/>
        <w:ind w:left="703" w:hanging="703"/>
        <w:jc w:val="both"/>
        <w:rPr>
          <w:rFonts w:asciiTheme="minorHAnsi" w:hAnsiTheme="minorHAnsi" w:cs="Calibri"/>
          <w:szCs w:val="24"/>
        </w:rPr>
      </w:pPr>
      <w:bookmarkStart w:id="25" w:name="_Toc145392520"/>
      <w:r w:rsidRPr="00524AB2">
        <w:rPr>
          <w:rFonts w:asciiTheme="minorHAnsi" w:hAnsiTheme="minorHAnsi" w:cs="Calibri"/>
          <w:szCs w:val="24"/>
        </w:rPr>
        <w:t>ÁLTALÁNOS</w:t>
      </w:r>
      <w:smartTag w:uri="urn:schemas-microsoft-com:office:smarttags" w:element="PersonName">
        <w:r w:rsidRPr="00524AB2">
          <w:rPr>
            <w:rFonts w:asciiTheme="minorHAnsi" w:hAnsiTheme="minorHAnsi" w:cs="Calibri"/>
            <w:szCs w:val="24"/>
          </w:rPr>
          <w:t xml:space="preserve"> </w:t>
        </w:r>
      </w:smartTag>
      <w:r w:rsidRPr="00524AB2">
        <w:rPr>
          <w:rFonts w:asciiTheme="minorHAnsi" w:hAnsiTheme="minorHAnsi" w:cs="Calibri"/>
          <w:szCs w:val="24"/>
        </w:rPr>
        <w:t>TUDNIVALÓK</w:t>
      </w:r>
      <w:bookmarkEnd w:id="13"/>
      <w:bookmarkEnd w:id="14"/>
      <w:bookmarkEnd w:id="15"/>
      <w:bookmarkEnd w:id="16"/>
      <w:bookmarkEnd w:id="17"/>
      <w:bookmarkEnd w:id="18"/>
      <w:bookmarkEnd w:id="19"/>
      <w:bookmarkEnd w:id="20"/>
      <w:bookmarkEnd w:id="21"/>
      <w:bookmarkEnd w:id="22"/>
      <w:bookmarkEnd w:id="23"/>
      <w:bookmarkEnd w:id="24"/>
      <w:bookmarkEnd w:id="25"/>
    </w:p>
    <w:p w:rsidR="00524AB2" w:rsidRPr="00524AB2" w:rsidRDefault="00524AB2" w:rsidP="00524AB2">
      <w:pPr>
        <w:ind w:left="703"/>
        <w:jc w:val="both"/>
        <w:rPr>
          <w:rFonts w:asciiTheme="minorHAnsi" w:hAnsiTheme="minorHAnsi" w:cs="Calibri"/>
          <w:szCs w:val="24"/>
        </w:rPr>
      </w:pPr>
      <w:r w:rsidRPr="00524AB2">
        <w:rPr>
          <w:rFonts w:asciiTheme="minorHAnsi" w:hAnsiTheme="minorHAnsi" w:cs="Calibri"/>
          <w:szCs w:val="24"/>
        </w:rPr>
        <w:t>A műszaki előírások a szerződés követelményeinek bővítését, részletezését célozzák és semmi, ami a műszaki előírásban rögzített, nem csökkenti a szerződéses feltételek tartalmát, nem csökkenti a vállalkozó felelősségét az említett szerződésben vállalt bármilyen kötelezettsége alól.</w:t>
      </w:r>
    </w:p>
    <w:p w:rsidR="00524AB2" w:rsidRPr="00524AB2" w:rsidRDefault="00524AB2" w:rsidP="00524AB2">
      <w:pPr>
        <w:ind w:left="703"/>
        <w:rPr>
          <w:rFonts w:asciiTheme="minorHAnsi" w:hAnsiTheme="minorHAnsi" w:cs="Calibri"/>
          <w:szCs w:val="24"/>
        </w:rPr>
      </w:pPr>
    </w:p>
    <w:p w:rsidR="00524AB2" w:rsidRPr="00524AB2" w:rsidRDefault="00524AB2" w:rsidP="00524AB2">
      <w:pPr>
        <w:pStyle w:val="Cmsor3"/>
        <w:keepNext w:val="0"/>
        <w:numPr>
          <w:ilvl w:val="0"/>
          <w:numId w:val="3"/>
        </w:numPr>
        <w:spacing w:before="0" w:after="0"/>
        <w:ind w:left="703" w:hanging="703"/>
        <w:jc w:val="both"/>
        <w:rPr>
          <w:rFonts w:asciiTheme="minorHAnsi" w:hAnsiTheme="minorHAnsi" w:cs="Calibri"/>
          <w:szCs w:val="24"/>
        </w:rPr>
      </w:pPr>
      <w:bookmarkStart w:id="26" w:name="_Toc145392521"/>
      <w:r w:rsidRPr="00524AB2">
        <w:rPr>
          <w:rFonts w:asciiTheme="minorHAnsi" w:hAnsiTheme="minorHAnsi" w:cs="Calibri"/>
          <w:szCs w:val="24"/>
        </w:rPr>
        <w:t>KÖTELEZŐ ALAPAJÁNLAT:</w:t>
      </w:r>
      <w:bookmarkEnd w:id="26"/>
    </w:p>
    <w:p w:rsidR="00524AB2" w:rsidRPr="00524AB2" w:rsidRDefault="00524AB2" w:rsidP="00524AB2">
      <w:pPr>
        <w:ind w:left="703"/>
        <w:rPr>
          <w:rFonts w:asciiTheme="minorHAnsi" w:hAnsiTheme="minorHAnsi" w:cs="Calibri"/>
          <w:szCs w:val="24"/>
        </w:rPr>
      </w:pPr>
    </w:p>
    <w:p w:rsidR="00524AB2" w:rsidRPr="00524AB2" w:rsidRDefault="00524AB2" w:rsidP="00524AB2">
      <w:pPr>
        <w:numPr>
          <w:ilvl w:val="1"/>
          <w:numId w:val="3"/>
        </w:numPr>
        <w:suppressAutoHyphens/>
        <w:jc w:val="both"/>
        <w:rPr>
          <w:rFonts w:asciiTheme="minorHAnsi" w:hAnsiTheme="minorHAnsi" w:cs="Calibri"/>
          <w:szCs w:val="24"/>
        </w:rPr>
      </w:pPr>
      <w:r w:rsidRPr="00524AB2">
        <w:rPr>
          <w:rFonts w:asciiTheme="minorHAnsi" w:hAnsiTheme="minorHAnsi" w:cs="Calibri"/>
          <w:szCs w:val="24"/>
        </w:rPr>
        <w:t xml:space="preserve">A kiviteli munkát úgy kell végezni, hogy a munkavégzésre vonatkozó érvényben lévő jogszabályok, szabványok és ágazati utasításokban foglalt előírások betartásra kerüljenek – a BKV Zrt. által szolgáltatott VB-AM001. sz. karbantartási és üzemeltetési technológiai utasításban leírtakon túlmenően. </w:t>
      </w:r>
    </w:p>
    <w:p w:rsidR="00524AB2" w:rsidRPr="00524AB2" w:rsidRDefault="00524AB2" w:rsidP="00524AB2">
      <w:pPr>
        <w:suppressAutoHyphens/>
        <w:ind w:left="705"/>
        <w:rPr>
          <w:rFonts w:asciiTheme="minorHAnsi" w:hAnsiTheme="minorHAnsi" w:cs="Calibri"/>
          <w:szCs w:val="24"/>
        </w:rPr>
      </w:pPr>
    </w:p>
    <w:p w:rsidR="00524AB2" w:rsidRPr="00524AB2" w:rsidRDefault="00524AB2" w:rsidP="00524AB2">
      <w:pPr>
        <w:numPr>
          <w:ilvl w:val="1"/>
          <w:numId w:val="3"/>
        </w:numPr>
        <w:suppressAutoHyphens/>
        <w:jc w:val="both"/>
        <w:rPr>
          <w:rFonts w:asciiTheme="minorHAnsi" w:hAnsiTheme="minorHAnsi" w:cs="Calibri"/>
          <w:szCs w:val="24"/>
        </w:rPr>
      </w:pPr>
      <w:r w:rsidRPr="00524AB2">
        <w:rPr>
          <w:rFonts w:asciiTheme="minorHAnsi" w:hAnsiTheme="minorHAnsi" w:cs="Calibri"/>
          <w:szCs w:val="24"/>
        </w:rPr>
        <w:t>Az Ajánlattevők ajánlatának teljes egészében meg kell egyezni az ajánlati dokumentációban előírtakkal. Az árajánlatot a beépítésre kerülő főbb anyagok, berendezések típusának megjelölésével kell benyújtani. A betervezett típusoktól eltérni rendkívüli esetben is csak a műszaki ellenőr építési naplóba bejegyzett előzetes írásos hozzájárulásával lehet.</w:t>
      </w:r>
    </w:p>
    <w:p w:rsidR="00524AB2" w:rsidRPr="00524AB2" w:rsidRDefault="00524AB2" w:rsidP="00524AB2">
      <w:pPr>
        <w:suppressAutoHyphens/>
        <w:rPr>
          <w:rFonts w:asciiTheme="minorHAnsi" w:hAnsiTheme="minorHAnsi" w:cs="Calibri"/>
          <w:szCs w:val="24"/>
        </w:rPr>
      </w:pPr>
    </w:p>
    <w:p w:rsidR="00524AB2" w:rsidRPr="00524AB2" w:rsidRDefault="00524AB2" w:rsidP="00524AB2">
      <w:pPr>
        <w:pStyle w:val="Cmsor3"/>
        <w:keepNext w:val="0"/>
        <w:numPr>
          <w:ilvl w:val="0"/>
          <w:numId w:val="3"/>
        </w:numPr>
        <w:spacing w:before="0" w:after="0"/>
        <w:ind w:left="703" w:hanging="703"/>
        <w:jc w:val="both"/>
        <w:rPr>
          <w:rFonts w:asciiTheme="minorHAnsi" w:hAnsiTheme="minorHAnsi" w:cs="Calibri"/>
          <w:szCs w:val="24"/>
        </w:rPr>
      </w:pPr>
      <w:bookmarkStart w:id="27" w:name="_Toc145392522"/>
      <w:r w:rsidRPr="00524AB2">
        <w:rPr>
          <w:rFonts w:asciiTheme="minorHAnsi" w:hAnsiTheme="minorHAnsi" w:cs="Calibri"/>
          <w:szCs w:val="24"/>
        </w:rPr>
        <w:t>A MUNKAVÉGZÉSRE VONATKOZÓ ADATOK, OKIRATOK:</w:t>
      </w:r>
      <w:bookmarkEnd w:id="27"/>
    </w:p>
    <w:p w:rsidR="00524AB2" w:rsidRPr="00524AB2" w:rsidRDefault="00524AB2" w:rsidP="00524AB2">
      <w:pPr>
        <w:suppressAutoHyphens/>
        <w:rPr>
          <w:rFonts w:asciiTheme="minorHAnsi" w:hAnsiTheme="minorHAnsi" w:cs="Calibri"/>
          <w:szCs w:val="24"/>
        </w:rPr>
      </w:pPr>
    </w:p>
    <w:p w:rsidR="00524AB2" w:rsidRPr="00524AB2" w:rsidRDefault="00524AB2" w:rsidP="00524AB2">
      <w:pPr>
        <w:numPr>
          <w:ilvl w:val="1"/>
          <w:numId w:val="3"/>
        </w:numPr>
        <w:suppressAutoHyphens/>
        <w:jc w:val="both"/>
        <w:rPr>
          <w:rFonts w:asciiTheme="minorHAnsi" w:hAnsiTheme="minorHAnsi" w:cs="Calibri"/>
          <w:szCs w:val="24"/>
        </w:rPr>
      </w:pPr>
      <w:r w:rsidRPr="00524AB2">
        <w:rPr>
          <w:rFonts w:asciiTheme="minorHAnsi" w:hAnsiTheme="minorHAnsi" w:cs="Calibri"/>
          <w:szCs w:val="24"/>
        </w:rPr>
        <w:t xml:space="preserve">A munkavégzés helye: </w:t>
      </w:r>
      <w:r w:rsidRPr="00524AB2">
        <w:rPr>
          <w:rFonts w:asciiTheme="minorHAnsi" w:hAnsiTheme="minorHAnsi" w:cs="Calibri"/>
          <w:szCs w:val="24"/>
        </w:rPr>
        <w:tab/>
        <w:t>BKV Zrt. MILLFAV Mexikói úti járműtelepe</w:t>
      </w:r>
    </w:p>
    <w:p w:rsidR="00524AB2" w:rsidRPr="00524AB2" w:rsidRDefault="00524AB2" w:rsidP="00524AB2">
      <w:pPr>
        <w:suppressAutoHyphens/>
        <w:ind w:left="3540"/>
        <w:rPr>
          <w:rFonts w:asciiTheme="minorHAnsi" w:hAnsiTheme="minorHAnsi" w:cs="Calibri"/>
          <w:szCs w:val="24"/>
        </w:rPr>
      </w:pPr>
      <w:r w:rsidRPr="00524AB2">
        <w:rPr>
          <w:rFonts w:asciiTheme="minorHAnsi" w:hAnsiTheme="minorHAnsi" w:cs="Calibri"/>
          <w:szCs w:val="24"/>
        </w:rPr>
        <w:t>1143 Budapest, Kacsóh Pongrác út 21-23. Hrsz.:29801/5</w:t>
      </w:r>
      <w:proofErr w:type="gramStart"/>
      <w:r w:rsidRPr="00524AB2">
        <w:rPr>
          <w:rFonts w:asciiTheme="minorHAnsi" w:hAnsiTheme="minorHAnsi" w:cs="Calibri"/>
          <w:szCs w:val="24"/>
        </w:rPr>
        <w:t>.,</w:t>
      </w:r>
      <w:proofErr w:type="gramEnd"/>
    </w:p>
    <w:p w:rsidR="00524AB2" w:rsidRPr="00524AB2" w:rsidRDefault="00524AB2" w:rsidP="00524AB2">
      <w:pPr>
        <w:suppressAutoHyphens/>
        <w:ind w:left="3540"/>
        <w:rPr>
          <w:rFonts w:asciiTheme="minorHAnsi" w:hAnsiTheme="minorHAnsi" w:cs="Calibri"/>
          <w:szCs w:val="24"/>
        </w:rPr>
      </w:pPr>
      <w:r w:rsidRPr="00524AB2">
        <w:rPr>
          <w:rFonts w:asciiTheme="minorHAnsi" w:hAnsiTheme="minorHAnsi" w:cs="Calibri"/>
          <w:szCs w:val="24"/>
        </w:rPr>
        <w:t>MILLFAV vonal felsorolt helyszínei, az alábbiak szerint:</w:t>
      </w:r>
    </w:p>
    <w:p w:rsidR="00524AB2" w:rsidRPr="00524AB2" w:rsidRDefault="00524AB2" w:rsidP="00524AB2">
      <w:pPr>
        <w:tabs>
          <w:tab w:val="left" w:pos="5387"/>
          <w:tab w:val="left" w:pos="6237"/>
          <w:tab w:val="left" w:pos="7938"/>
        </w:tabs>
        <w:suppressAutoHyphens/>
        <w:ind w:left="709"/>
        <w:rPr>
          <w:rFonts w:asciiTheme="minorHAnsi" w:hAnsiTheme="minorHAnsi" w:cs="Calibri"/>
          <w:szCs w:val="24"/>
        </w:rPr>
      </w:pPr>
      <w:r w:rsidRPr="00524AB2">
        <w:rPr>
          <w:rFonts w:asciiTheme="minorHAnsi" w:hAnsiTheme="minorHAnsi" w:cs="Calibri"/>
          <w:szCs w:val="24"/>
        </w:rPr>
        <w:t>Vörösmarty tér – Deák tér között jobb vágány</w:t>
      </w:r>
      <w:r w:rsidRPr="00524AB2">
        <w:rPr>
          <w:rFonts w:asciiTheme="minorHAnsi" w:hAnsiTheme="minorHAnsi" w:cs="Calibri"/>
          <w:szCs w:val="24"/>
        </w:rPr>
        <w:tab/>
        <w:t xml:space="preserve">15-08 </w:t>
      </w:r>
      <w:r w:rsidRPr="00524AB2">
        <w:rPr>
          <w:rFonts w:asciiTheme="minorHAnsi" w:hAnsiTheme="minorHAnsi" w:cs="Calibri"/>
          <w:szCs w:val="24"/>
        </w:rPr>
        <w:tab/>
        <w:t>02+30 – 03+80</w:t>
      </w:r>
      <w:r w:rsidRPr="00524AB2">
        <w:rPr>
          <w:rFonts w:asciiTheme="minorHAnsi" w:hAnsiTheme="minorHAnsi" w:cs="Calibri"/>
          <w:szCs w:val="24"/>
        </w:rPr>
        <w:tab/>
        <w:t xml:space="preserve">150 </w:t>
      </w:r>
      <w:proofErr w:type="spellStart"/>
      <w:r w:rsidRPr="00524AB2">
        <w:rPr>
          <w:rFonts w:asciiTheme="minorHAnsi" w:hAnsiTheme="minorHAnsi" w:cs="Calibri"/>
          <w:szCs w:val="24"/>
        </w:rPr>
        <w:t>fm</w:t>
      </w:r>
      <w:proofErr w:type="spellEnd"/>
    </w:p>
    <w:p w:rsidR="00524AB2" w:rsidRPr="00524AB2" w:rsidRDefault="00524AB2" w:rsidP="00524AB2">
      <w:pPr>
        <w:tabs>
          <w:tab w:val="left" w:pos="5387"/>
          <w:tab w:val="left" w:pos="6237"/>
          <w:tab w:val="left" w:pos="7938"/>
        </w:tabs>
        <w:suppressAutoHyphens/>
        <w:ind w:left="709"/>
        <w:rPr>
          <w:rFonts w:asciiTheme="minorHAnsi" w:hAnsiTheme="minorHAnsi" w:cs="Calibri"/>
          <w:szCs w:val="24"/>
        </w:rPr>
      </w:pPr>
      <w:r w:rsidRPr="00524AB2">
        <w:rPr>
          <w:rFonts w:asciiTheme="minorHAnsi" w:hAnsiTheme="minorHAnsi" w:cs="Calibri"/>
          <w:szCs w:val="24"/>
        </w:rPr>
        <w:t>Vörösmarty tér – Deák tér között bal vágány</w:t>
      </w:r>
      <w:r w:rsidRPr="00524AB2">
        <w:rPr>
          <w:rFonts w:asciiTheme="minorHAnsi" w:hAnsiTheme="minorHAnsi" w:cs="Calibri"/>
          <w:szCs w:val="24"/>
        </w:rPr>
        <w:tab/>
        <w:t>15-08</w:t>
      </w:r>
      <w:r w:rsidRPr="00524AB2">
        <w:rPr>
          <w:rFonts w:asciiTheme="minorHAnsi" w:hAnsiTheme="minorHAnsi" w:cs="Calibri"/>
          <w:szCs w:val="24"/>
        </w:rPr>
        <w:tab/>
        <w:t>02+45 – 04+40</w:t>
      </w:r>
      <w:r w:rsidRPr="00524AB2">
        <w:rPr>
          <w:rFonts w:asciiTheme="minorHAnsi" w:hAnsiTheme="minorHAnsi" w:cs="Calibri"/>
          <w:szCs w:val="24"/>
        </w:rPr>
        <w:tab/>
        <w:t xml:space="preserve">195 </w:t>
      </w:r>
      <w:proofErr w:type="spellStart"/>
      <w:r w:rsidRPr="00524AB2">
        <w:rPr>
          <w:rFonts w:asciiTheme="minorHAnsi" w:hAnsiTheme="minorHAnsi" w:cs="Calibri"/>
          <w:szCs w:val="24"/>
        </w:rPr>
        <w:t>fm</w:t>
      </w:r>
      <w:proofErr w:type="spellEnd"/>
    </w:p>
    <w:p w:rsidR="00524AB2" w:rsidRPr="00524AB2" w:rsidRDefault="00524AB2" w:rsidP="00524AB2">
      <w:pPr>
        <w:tabs>
          <w:tab w:val="left" w:pos="5387"/>
          <w:tab w:val="left" w:pos="6237"/>
          <w:tab w:val="left" w:pos="7938"/>
        </w:tabs>
        <w:suppressAutoHyphens/>
        <w:ind w:left="709"/>
        <w:rPr>
          <w:rFonts w:asciiTheme="minorHAnsi" w:hAnsiTheme="minorHAnsi" w:cs="Calibri"/>
          <w:szCs w:val="24"/>
        </w:rPr>
      </w:pPr>
      <w:r w:rsidRPr="00524AB2">
        <w:rPr>
          <w:rFonts w:asciiTheme="minorHAnsi" w:hAnsiTheme="minorHAnsi" w:cs="Calibri"/>
          <w:szCs w:val="24"/>
        </w:rPr>
        <w:t xml:space="preserve">Deák tér – </w:t>
      </w:r>
      <w:proofErr w:type="spellStart"/>
      <w:r w:rsidRPr="00524AB2">
        <w:rPr>
          <w:rFonts w:asciiTheme="minorHAnsi" w:hAnsiTheme="minorHAnsi" w:cs="Calibri"/>
          <w:szCs w:val="24"/>
        </w:rPr>
        <w:t>Bajcsy-Zs</w:t>
      </w:r>
      <w:proofErr w:type="spellEnd"/>
      <w:r w:rsidRPr="00524AB2">
        <w:rPr>
          <w:rFonts w:asciiTheme="minorHAnsi" w:hAnsiTheme="minorHAnsi" w:cs="Calibri"/>
          <w:szCs w:val="24"/>
        </w:rPr>
        <w:t>. út között bal vágány</w:t>
      </w:r>
      <w:r w:rsidRPr="00524AB2">
        <w:rPr>
          <w:rFonts w:asciiTheme="minorHAnsi" w:hAnsiTheme="minorHAnsi" w:cs="Calibri"/>
          <w:szCs w:val="24"/>
        </w:rPr>
        <w:tab/>
        <w:t>15-08</w:t>
      </w:r>
      <w:r w:rsidRPr="00524AB2">
        <w:rPr>
          <w:rFonts w:asciiTheme="minorHAnsi" w:hAnsiTheme="minorHAnsi" w:cs="Calibri"/>
          <w:szCs w:val="24"/>
        </w:rPr>
        <w:tab/>
        <w:t>04+35 – 06+15</w:t>
      </w:r>
      <w:r w:rsidRPr="00524AB2">
        <w:rPr>
          <w:rFonts w:asciiTheme="minorHAnsi" w:hAnsiTheme="minorHAnsi" w:cs="Calibri"/>
          <w:szCs w:val="24"/>
        </w:rPr>
        <w:tab/>
        <w:t xml:space="preserve">180 </w:t>
      </w:r>
      <w:proofErr w:type="spellStart"/>
      <w:r w:rsidRPr="00524AB2">
        <w:rPr>
          <w:rFonts w:asciiTheme="minorHAnsi" w:hAnsiTheme="minorHAnsi" w:cs="Calibri"/>
          <w:szCs w:val="24"/>
        </w:rPr>
        <w:t>fm</w:t>
      </w:r>
      <w:proofErr w:type="spellEnd"/>
    </w:p>
    <w:p w:rsidR="00524AB2" w:rsidRPr="00524AB2" w:rsidRDefault="00524AB2" w:rsidP="00524AB2">
      <w:pPr>
        <w:tabs>
          <w:tab w:val="left" w:pos="5245"/>
          <w:tab w:val="left" w:leader="hyphen" w:pos="5387"/>
          <w:tab w:val="left" w:pos="6237"/>
          <w:tab w:val="left" w:pos="7938"/>
        </w:tabs>
        <w:suppressAutoHyphens/>
        <w:ind w:left="709"/>
        <w:rPr>
          <w:rFonts w:asciiTheme="minorHAnsi" w:hAnsiTheme="minorHAnsi" w:cs="Calibri"/>
          <w:szCs w:val="24"/>
        </w:rPr>
      </w:pPr>
      <w:r w:rsidRPr="00524AB2">
        <w:rPr>
          <w:rFonts w:asciiTheme="minorHAnsi" w:hAnsiTheme="minorHAnsi" w:cs="Calibri"/>
          <w:szCs w:val="24"/>
        </w:rPr>
        <w:t>Széchenyi fürdő – Mexikói út között jobb vágány 37-01</w:t>
      </w:r>
      <w:r w:rsidRPr="00524AB2">
        <w:rPr>
          <w:rFonts w:asciiTheme="minorHAnsi" w:hAnsiTheme="minorHAnsi" w:cs="Calibri"/>
          <w:szCs w:val="24"/>
        </w:rPr>
        <w:tab/>
        <w:t>34+75 – 36+25</w:t>
      </w:r>
      <w:r w:rsidRPr="00524AB2">
        <w:rPr>
          <w:rFonts w:asciiTheme="minorHAnsi" w:hAnsiTheme="minorHAnsi" w:cs="Calibri"/>
          <w:szCs w:val="24"/>
        </w:rPr>
        <w:tab/>
        <w:t xml:space="preserve">150 </w:t>
      </w:r>
      <w:proofErr w:type="spellStart"/>
      <w:r w:rsidRPr="00524AB2">
        <w:rPr>
          <w:rFonts w:asciiTheme="minorHAnsi" w:hAnsiTheme="minorHAnsi" w:cs="Calibri"/>
          <w:szCs w:val="24"/>
        </w:rPr>
        <w:t>fm</w:t>
      </w:r>
      <w:proofErr w:type="spellEnd"/>
    </w:p>
    <w:p w:rsidR="00524AB2" w:rsidRPr="00524AB2" w:rsidRDefault="00524AB2" w:rsidP="00524AB2">
      <w:pPr>
        <w:tabs>
          <w:tab w:val="center" w:pos="8080"/>
        </w:tabs>
        <w:suppressAutoHyphens/>
        <w:ind w:left="709"/>
        <w:rPr>
          <w:rFonts w:asciiTheme="minorHAnsi" w:hAnsiTheme="minorHAnsi" w:cs="Calibri"/>
          <w:szCs w:val="24"/>
        </w:rPr>
      </w:pPr>
      <w:r w:rsidRPr="00524AB2">
        <w:rPr>
          <w:rFonts w:asciiTheme="minorHAnsi" w:hAnsiTheme="minorHAnsi" w:cs="Calibri"/>
          <w:szCs w:val="24"/>
        </w:rPr>
        <w:tab/>
      </w:r>
      <w:r>
        <w:rPr>
          <w:rFonts w:asciiTheme="minorHAnsi" w:hAnsiTheme="minorHAnsi" w:cs="Calibri"/>
          <w:szCs w:val="24"/>
        </w:rPr>
        <w:t xml:space="preserve">              </w:t>
      </w:r>
      <w:r w:rsidRPr="00524AB2">
        <w:rPr>
          <w:rFonts w:asciiTheme="minorHAnsi" w:hAnsiTheme="minorHAnsi" w:cs="Calibri"/>
          <w:szCs w:val="24"/>
        </w:rPr>
        <w:t xml:space="preserve">675 </w:t>
      </w:r>
      <w:proofErr w:type="spellStart"/>
      <w:r w:rsidRPr="00524AB2">
        <w:rPr>
          <w:rFonts w:asciiTheme="minorHAnsi" w:hAnsiTheme="minorHAnsi" w:cs="Calibri"/>
          <w:szCs w:val="24"/>
        </w:rPr>
        <w:t>fm</w:t>
      </w:r>
      <w:proofErr w:type="spellEnd"/>
      <w:r w:rsidRPr="00524AB2">
        <w:rPr>
          <w:rFonts w:asciiTheme="minorHAnsi" w:hAnsiTheme="minorHAnsi" w:cs="Calibri"/>
          <w:szCs w:val="24"/>
        </w:rPr>
        <w:t xml:space="preserve"> ± 15%</w:t>
      </w:r>
    </w:p>
    <w:p w:rsidR="00524AB2" w:rsidRPr="00524AB2" w:rsidRDefault="00524AB2" w:rsidP="00524AB2">
      <w:pPr>
        <w:spacing w:line="360" w:lineRule="auto"/>
        <w:ind w:left="703"/>
        <w:rPr>
          <w:rFonts w:asciiTheme="minorHAnsi" w:hAnsiTheme="minorHAnsi" w:cs="Arial"/>
          <w:bCs/>
          <w:kern w:val="28"/>
          <w:szCs w:val="24"/>
        </w:rPr>
      </w:pPr>
      <w:r w:rsidRPr="00524AB2">
        <w:rPr>
          <w:rFonts w:asciiTheme="minorHAnsi" w:hAnsiTheme="minorHAnsi" w:cs="Arial"/>
          <w:bCs/>
          <w:kern w:val="28"/>
          <w:szCs w:val="24"/>
        </w:rPr>
        <w:t>A Mexikói úti járműtelepen a meglévő vészkioldó rendszer bővítésének tervezése és kivitelezése az alábbiak szerint:</w:t>
      </w:r>
    </w:p>
    <w:p w:rsidR="00524AB2" w:rsidRPr="00524AB2" w:rsidRDefault="00524AB2" w:rsidP="00524AB2">
      <w:pPr>
        <w:pStyle w:val="Listaszerbekezds"/>
        <w:numPr>
          <w:ilvl w:val="0"/>
          <w:numId w:val="7"/>
        </w:numPr>
        <w:spacing w:line="360" w:lineRule="auto"/>
        <w:contextualSpacing/>
        <w:jc w:val="both"/>
        <w:rPr>
          <w:rFonts w:asciiTheme="minorHAnsi" w:hAnsiTheme="minorHAnsi" w:cs="Arial"/>
          <w:bCs/>
          <w:kern w:val="28"/>
          <w:szCs w:val="24"/>
        </w:rPr>
      </w:pPr>
      <w:r w:rsidRPr="00524AB2">
        <w:rPr>
          <w:rFonts w:asciiTheme="minorHAnsi" w:hAnsiTheme="minorHAnsi" w:cs="Arial"/>
          <w:bCs/>
          <w:kern w:val="28"/>
          <w:szCs w:val="24"/>
        </w:rPr>
        <w:t>1 db vészgomb a Térfelvigyázó helyiség elé a 015-ös oszlopra.</w:t>
      </w:r>
    </w:p>
    <w:p w:rsidR="00524AB2" w:rsidRPr="00524AB2" w:rsidRDefault="00524AB2" w:rsidP="00524AB2">
      <w:pPr>
        <w:pStyle w:val="Listaszerbekezds"/>
        <w:numPr>
          <w:ilvl w:val="0"/>
          <w:numId w:val="7"/>
        </w:numPr>
        <w:spacing w:line="360" w:lineRule="auto"/>
        <w:contextualSpacing/>
        <w:jc w:val="both"/>
        <w:rPr>
          <w:rFonts w:asciiTheme="minorHAnsi" w:hAnsiTheme="minorHAnsi" w:cs="Arial"/>
          <w:bCs/>
          <w:kern w:val="28"/>
          <w:szCs w:val="24"/>
        </w:rPr>
      </w:pPr>
      <w:r w:rsidRPr="00524AB2">
        <w:rPr>
          <w:rFonts w:asciiTheme="minorHAnsi" w:hAnsiTheme="minorHAnsi" w:cs="Arial"/>
          <w:bCs/>
          <w:kern w:val="28"/>
          <w:szCs w:val="24"/>
        </w:rPr>
        <w:t>1 db vészgomb a Tárolón belül a 3-as és 4-es vágány közé.</w:t>
      </w:r>
    </w:p>
    <w:p w:rsidR="00524AB2" w:rsidRPr="00524AB2" w:rsidRDefault="00524AB2" w:rsidP="00524AB2">
      <w:pPr>
        <w:pStyle w:val="Listaszerbekezds"/>
        <w:numPr>
          <w:ilvl w:val="0"/>
          <w:numId w:val="7"/>
        </w:numPr>
        <w:spacing w:line="360" w:lineRule="auto"/>
        <w:contextualSpacing/>
        <w:jc w:val="both"/>
        <w:rPr>
          <w:rFonts w:asciiTheme="minorHAnsi" w:hAnsiTheme="minorHAnsi" w:cs="Arial"/>
          <w:bCs/>
          <w:kern w:val="28"/>
          <w:szCs w:val="24"/>
        </w:rPr>
      </w:pPr>
      <w:r w:rsidRPr="00524AB2">
        <w:rPr>
          <w:rFonts w:asciiTheme="minorHAnsi" w:hAnsiTheme="minorHAnsi" w:cs="Arial"/>
          <w:bCs/>
          <w:kern w:val="28"/>
          <w:szCs w:val="24"/>
        </w:rPr>
        <w:t>1 db vészgomb a Kocsimesteri helyiség elé a 0</w:t>
      </w:r>
      <w:r>
        <w:rPr>
          <w:rFonts w:asciiTheme="minorHAnsi" w:hAnsiTheme="minorHAnsi" w:cs="Arial"/>
          <w:bCs/>
          <w:kern w:val="28"/>
          <w:szCs w:val="24"/>
        </w:rPr>
        <w:t>8</w:t>
      </w:r>
      <w:r w:rsidRPr="00524AB2">
        <w:rPr>
          <w:rFonts w:asciiTheme="minorHAnsi" w:hAnsiTheme="minorHAnsi" w:cs="Arial"/>
          <w:bCs/>
          <w:kern w:val="28"/>
          <w:szCs w:val="24"/>
        </w:rPr>
        <w:t>0-as oszlopra.</w:t>
      </w:r>
    </w:p>
    <w:p w:rsidR="00524AB2" w:rsidRPr="00524AB2" w:rsidRDefault="00524AB2" w:rsidP="00524AB2">
      <w:pPr>
        <w:numPr>
          <w:ilvl w:val="1"/>
          <w:numId w:val="3"/>
        </w:numPr>
        <w:suppressAutoHyphens/>
        <w:jc w:val="both"/>
        <w:rPr>
          <w:rFonts w:asciiTheme="minorHAnsi" w:hAnsiTheme="minorHAnsi" w:cs="Calibri"/>
          <w:szCs w:val="24"/>
        </w:rPr>
      </w:pPr>
      <w:r w:rsidRPr="00524AB2">
        <w:rPr>
          <w:rFonts w:asciiTheme="minorHAnsi" w:hAnsiTheme="minorHAnsi" w:cs="Calibri"/>
          <w:szCs w:val="24"/>
        </w:rPr>
        <w:t>A munka jellege: építési beruházás</w:t>
      </w:r>
    </w:p>
    <w:p w:rsidR="00524AB2" w:rsidRPr="00524AB2" w:rsidRDefault="00524AB2" w:rsidP="00524AB2">
      <w:pPr>
        <w:suppressAutoHyphens/>
        <w:rPr>
          <w:rFonts w:asciiTheme="minorHAnsi" w:hAnsiTheme="minorHAnsi" w:cs="Calibri"/>
          <w:szCs w:val="24"/>
        </w:rPr>
      </w:pPr>
    </w:p>
    <w:p w:rsidR="00524AB2" w:rsidRPr="00524AB2" w:rsidRDefault="00524AB2" w:rsidP="00524AB2">
      <w:pPr>
        <w:numPr>
          <w:ilvl w:val="1"/>
          <w:numId w:val="3"/>
        </w:numPr>
        <w:suppressAutoHyphens/>
        <w:jc w:val="both"/>
        <w:rPr>
          <w:rFonts w:asciiTheme="minorHAnsi" w:hAnsiTheme="minorHAnsi" w:cs="Calibri"/>
          <w:szCs w:val="24"/>
        </w:rPr>
      </w:pPr>
      <w:r w:rsidRPr="00524AB2">
        <w:rPr>
          <w:rFonts w:asciiTheme="minorHAnsi" w:hAnsiTheme="minorHAnsi" w:cs="Calibri"/>
          <w:szCs w:val="24"/>
        </w:rPr>
        <w:t>A szerződéskötés tervezett időpontja: 2016. április közepe.</w:t>
      </w:r>
    </w:p>
    <w:p w:rsidR="00524AB2" w:rsidRPr="00524AB2" w:rsidRDefault="00524AB2" w:rsidP="00524AB2">
      <w:pPr>
        <w:suppressAutoHyphens/>
        <w:ind w:left="705"/>
        <w:jc w:val="both"/>
        <w:rPr>
          <w:rFonts w:asciiTheme="minorHAnsi" w:hAnsiTheme="minorHAnsi" w:cs="Calibri"/>
          <w:szCs w:val="24"/>
        </w:rPr>
      </w:pPr>
      <w:r w:rsidRPr="00524AB2">
        <w:rPr>
          <w:rFonts w:asciiTheme="minorHAnsi" w:hAnsiTheme="minorHAnsi" w:cs="Calibri"/>
          <w:szCs w:val="24"/>
        </w:rPr>
        <w:t xml:space="preserve">2016. II. negyedévében a beruházás teljes mértékben megvalósítható. A felsővezeték csere üzemszüneti időszak alatt 00:10 órától 03:30 óráig történő munkavégzéssel, </w:t>
      </w:r>
      <w:r w:rsidRPr="00524AB2">
        <w:rPr>
          <w:rFonts w:asciiTheme="minorHAnsi" w:hAnsiTheme="minorHAnsi" w:cs="Calibri"/>
          <w:szCs w:val="24"/>
        </w:rPr>
        <w:lastRenderedPageBreak/>
        <w:t>melyet a MILLFAV Központi Forgalmi Menetirányítónál kell előzetesen kérvényezni, illetve a vészgomb rendszer kiépítése során a forgalom zavarása nélkül történhet meg a kivitelezés.</w:t>
      </w:r>
    </w:p>
    <w:p w:rsidR="00524AB2" w:rsidRPr="00524AB2" w:rsidRDefault="00524AB2" w:rsidP="00524AB2">
      <w:pPr>
        <w:suppressAutoHyphens/>
        <w:rPr>
          <w:rFonts w:asciiTheme="minorHAnsi" w:hAnsiTheme="minorHAnsi" w:cs="Calibri"/>
          <w:szCs w:val="24"/>
        </w:rPr>
      </w:pPr>
      <w:r w:rsidRPr="00524AB2">
        <w:rPr>
          <w:rFonts w:asciiTheme="minorHAnsi" w:hAnsiTheme="minorHAnsi" w:cs="Calibri"/>
          <w:szCs w:val="24"/>
        </w:rPr>
        <w:tab/>
      </w:r>
    </w:p>
    <w:p w:rsidR="00524AB2" w:rsidRPr="00524AB2" w:rsidRDefault="00524AB2" w:rsidP="00524AB2">
      <w:pPr>
        <w:numPr>
          <w:ilvl w:val="1"/>
          <w:numId w:val="3"/>
        </w:numPr>
        <w:suppressAutoHyphens/>
        <w:jc w:val="both"/>
        <w:rPr>
          <w:rFonts w:asciiTheme="minorHAnsi" w:hAnsiTheme="minorHAnsi" w:cs="Calibri"/>
          <w:szCs w:val="24"/>
        </w:rPr>
      </w:pPr>
      <w:r w:rsidRPr="00524AB2">
        <w:rPr>
          <w:rFonts w:asciiTheme="minorHAnsi" w:hAnsiTheme="minorHAnsi" w:cs="Calibri"/>
          <w:b/>
          <w:szCs w:val="24"/>
        </w:rPr>
        <w:t>A felújítás célja:</w:t>
      </w:r>
    </w:p>
    <w:p w:rsidR="00524AB2" w:rsidRPr="00524AB2" w:rsidRDefault="00524AB2" w:rsidP="00524AB2">
      <w:pPr>
        <w:suppressAutoHyphens/>
        <w:ind w:left="705" w:firstLine="3"/>
        <w:jc w:val="both"/>
        <w:rPr>
          <w:rFonts w:asciiTheme="minorHAnsi" w:hAnsiTheme="minorHAnsi" w:cs="Calibri"/>
          <w:szCs w:val="24"/>
        </w:rPr>
      </w:pPr>
      <w:r w:rsidRPr="00524AB2">
        <w:rPr>
          <w:rFonts w:asciiTheme="minorHAnsi" w:hAnsiTheme="minorHAnsi" w:cs="Calibri"/>
          <w:szCs w:val="24"/>
        </w:rPr>
        <w:t>A megvalósítás célja és indoka, a MILLFAV vonal (M1) felsővezeték hálózat munkavezetékének nagymértékű elhasználódásából eredően fennálló állapot megszüntetése és a fentiek miatt üzemzavarok kialakulásához, valamint a forgalom leállásához vezető kockázati tényező minimális értékre való csökkentése, illetve megszüntetése.</w:t>
      </w:r>
    </w:p>
    <w:p w:rsidR="00524AB2" w:rsidRPr="00524AB2" w:rsidRDefault="00524AB2" w:rsidP="00524AB2">
      <w:pPr>
        <w:suppressAutoHyphens/>
        <w:ind w:left="705" w:firstLine="3"/>
        <w:jc w:val="both"/>
        <w:rPr>
          <w:rFonts w:asciiTheme="minorHAnsi" w:hAnsiTheme="minorHAnsi" w:cs="Calibri"/>
          <w:szCs w:val="24"/>
        </w:rPr>
      </w:pPr>
      <w:r w:rsidRPr="00524AB2">
        <w:rPr>
          <w:rFonts w:asciiTheme="minorHAnsi" w:hAnsiTheme="minorHAnsi" w:cs="Calibri"/>
          <w:szCs w:val="24"/>
        </w:rPr>
        <w:t>A meglévő vészgomb rendszer kibővítése a Munkavédelem, a Járműműszak és a Forgalom igényeinek kielégítésére.</w:t>
      </w:r>
    </w:p>
    <w:p w:rsidR="00524AB2" w:rsidRPr="00524AB2" w:rsidRDefault="00524AB2" w:rsidP="00524AB2">
      <w:pPr>
        <w:suppressAutoHyphens/>
        <w:ind w:left="705" w:firstLine="3"/>
        <w:rPr>
          <w:rFonts w:asciiTheme="minorHAnsi" w:hAnsiTheme="minorHAnsi" w:cs="Calibri"/>
          <w:szCs w:val="24"/>
        </w:rPr>
      </w:pPr>
    </w:p>
    <w:p w:rsidR="00524AB2" w:rsidRPr="00524AB2" w:rsidRDefault="00524AB2" w:rsidP="00524AB2">
      <w:pPr>
        <w:suppressAutoHyphens/>
        <w:ind w:firstLine="708"/>
        <w:rPr>
          <w:rFonts w:asciiTheme="minorHAnsi" w:hAnsiTheme="minorHAnsi" w:cs="Calibri"/>
          <w:szCs w:val="24"/>
        </w:rPr>
      </w:pPr>
      <w:r w:rsidRPr="00524AB2">
        <w:rPr>
          <w:rFonts w:asciiTheme="minorHAnsi" w:hAnsiTheme="minorHAnsi" w:cs="Calibri"/>
          <w:b/>
          <w:szCs w:val="24"/>
        </w:rPr>
        <w:t>Az elvégzendő munka rövid leírása</w:t>
      </w:r>
      <w:r w:rsidRPr="00524AB2">
        <w:rPr>
          <w:rFonts w:asciiTheme="minorHAnsi" w:hAnsiTheme="minorHAnsi" w:cs="Calibri"/>
          <w:szCs w:val="24"/>
        </w:rPr>
        <w:t>:</w:t>
      </w:r>
    </w:p>
    <w:p w:rsidR="00524AB2" w:rsidRPr="00524AB2" w:rsidRDefault="00524AB2" w:rsidP="00524AB2">
      <w:pPr>
        <w:suppressAutoHyphens/>
        <w:ind w:firstLine="708"/>
        <w:rPr>
          <w:rFonts w:asciiTheme="minorHAnsi" w:hAnsiTheme="minorHAnsi" w:cs="Calibri"/>
          <w:szCs w:val="24"/>
        </w:rPr>
      </w:pPr>
    </w:p>
    <w:p w:rsidR="00524AB2" w:rsidRPr="00524AB2" w:rsidRDefault="00524AB2" w:rsidP="00524AB2">
      <w:pPr>
        <w:pStyle w:val="Listaszerbekezds"/>
        <w:spacing w:after="200" w:line="276" w:lineRule="auto"/>
        <w:contextualSpacing/>
        <w:jc w:val="both"/>
        <w:rPr>
          <w:rFonts w:asciiTheme="minorHAnsi" w:hAnsiTheme="minorHAnsi" w:cs="Calibri"/>
          <w:szCs w:val="24"/>
        </w:rPr>
      </w:pPr>
      <w:r w:rsidRPr="00524AB2">
        <w:rPr>
          <w:rFonts w:asciiTheme="minorHAnsi" w:hAnsiTheme="minorHAnsi" w:cs="Calibri"/>
          <w:szCs w:val="24"/>
        </w:rPr>
        <w:t>A felsővezeték csere külön tervezést nem igényel, de a vészgomb áramkör bővítése tervezést igényel. A munkavégzési és különállóan tűzveszélyes munkavégzési engedély kötelezettséggel járnak, melyet a Metró Infrastruktúra Főmérnökség ad ki. A tűzveszélyes munkavégzési engedélyt gyorsdaraboló használata esetén is meg kell kérni. A munkálatoknak hatósági vonatkozása nincs.</w:t>
      </w:r>
    </w:p>
    <w:p w:rsidR="00524AB2" w:rsidRPr="00524AB2" w:rsidRDefault="00524AB2" w:rsidP="00524AB2">
      <w:pPr>
        <w:pStyle w:val="Listaszerbekezds"/>
        <w:spacing w:after="200" w:line="276" w:lineRule="auto"/>
        <w:contextualSpacing/>
        <w:jc w:val="both"/>
        <w:rPr>
          <w:rFonts w:asciiTheme="minorHAnsi" w:hAnsiTheme="minorHAnsi" w:cs="Calibri"/>
          <w:szCs w:val="24"/>
        </w:rPr>
      </w:pPr>
    </w:p>
    <w:p w:rsidR="00524AB2" w:rsidRPr="00524AB2" w:rsidRDefault="00524AB2" w:rsidP="00524AB2">
      <w:pPr>
        <w:pStyle w:val="Listaszerbekezds"/>
        <w:spacing w:after="200" w:line="276" w:lineRule="auto"/>
        <w:contextualSpacing/>
        <w:jc w:val="both"/>
        <w:rPr>
          <w:rFonts w:asciiTheme="minorHAnsi" w:hAnsiTheme="minorHAnsi" w:cs="Calibri"/>
          <w:szCs w:val="24"/>
        </w:rPr>
      </w:pPr>
      <w:r w:rsidRPr="00524AB2">
        <w:rPr>
          <w:rFonts w:asciiTheme="minorHAnsi" w:hAnsiTheme="minorHAnsi" w:cs="Calibri"/>
          <w:szCs w:val="24"/>
        </w:rPr>
        <w:t>A napi munkavégzés során a Kivitelezőnek a jelenlegivel megegyező új munkavezeték – földön történő – összeszerelése után a régi munkavezetéket kell leszerelnie, szétbontania. Ezután az új munkavezetéket kell felszerelni, majd beszabályozni és a szükséges méréseket elvégezni. Ez után az Áramellátási Üzemeltető által megbízott személlyel történő közös bejárás után történhetnek meg a próbamenetek és ezt követheti a vágányok napi forgalomba helyezése, a lentiekben leírtak szerint.</w:t>
      </w:r>
    </w:p>
    <w:p w:rsidR="00524AB2" w:rsidRPr="00524AB2" w:rsidRDefault="00524AB2" w:rsidP="00524AB2">
      <w:pPr>
        <w:pStyle w:val="Listaszerbekezds"/>
        <w:spacing w:after="200" w:line="276" w:lineRule="auto"/>
        <w:contextualSpacing/>
        <w:jc w:val="both"/>
        <w:rPr>
          <w:rFonts w:asciiTheme="minorHAnsi" w:hAnsiTheme="minorHAnsi" w:cs="Calibri"/>
          <w:szCs w:val="24"/>
        </w:rPr>
      </w:pPr>
    </w:p>
    <w:p w:rsidR="00524AB2" w:rsidRPr="00524AB2" w:rsidRDefault="00524AB2" w:rsidP="00524AB2">
      <w:pPr>
        <w:pStyle w:val="Listaszerbekezds"/>
        <w:spacing w:after="200" w:line="276" w:lineRule="auto"/>
        <w:contextualSpacing/>
        <w:jc w:val="both"/>
        <w:rPr>
          <w:rFonts w:asciiTheme="minorHAnsi" w:hAnsiTheme="minorHAnsi" w:cs="Calibri"/>
          <w:szCs w:val="24"/>
        </w:rPr>
      </w:pPr>
      <w:r w:rsidRPr="00524AB2">
        <w:rPr>
          <w:rFonts w:asciiTheme="minorHAnsi" w:hAnsiTheme="minorHAnsi" w:cs="Calibri"/>
          <w:szCs w:val="24"/>
        </w:rPr>
        <w:t>Valamennyi éjszakai munkavégzés után, a reggeli üzemkezdés, a vágányok napi forgalomba helyezése előtt, az Üzemeltető és a Kivitelező közös bejárás keretén belül köteles a munkaterületet (alagútszakaszt) az Üzemeltető jóváhagyása mellett átadni a forgalomnak, a biztonságos utasforgalom lebonyolítására alkalmas állapotban.</w:t>
      </w:r>
      <w:r w:rsidRPr="00524AB2">
        <w:rPr>
          <w:rFonts w:asciiTheme="minorHAnsi" w:hAnsiTheme="minorHAnsi" w:cs="Calibri"/>
          <w:szCs w:val="24"/>
        </w:rPr>
        <w:tab/>
        <w:t>A munkavezeték cseréjét és beszabályozását követően a Kivitelező köteles próbavonatot kérni és a hálózatot előbb lassú, majd ezt követően a menetdiagram szerinti sebességgel ellenőrizni.</w:t>
      </w:r>
    </w:p>
    <w:p w:rsidR="00524AB2" w:rsidRPr="00524AB2" w:rsidRDefault="00524AB2" w:rsidP="00524AB2">
      <w:pPr>
        <w:pStyle w:val="Listaszerbekezds"/>
        <w:spacing w:after="200" w:line="276" w:lineRule="auto"/>
        <w:contextualSpacing/>
        <w:jc w:val="both"/>
        <w:rPr>
          <w:rFonts w:asciiTheme="minorHAnsi" w:hAnsiTheme="minorHAnsi" w:cs="Calibri"/>
          <w:szCs w:val="24"/>
        </w:rPr>
      </w:pPr>
    </w:p>
    <w:p w:rsidR="00524AB2" w:rsidRPr="00524AB2" w:rsidRDefault="00524AB2" w:rsidP="00524AB2">
      <w:pPr>
        <w:pStyle w:val="Listaszerbekezds"/>
        <w:spacing w:after="200" w:line="276" w:lineRule="auto"/>
        <w:contextualSpacing/>
        <w:jc w:val="both"/>
        <w:rPr>
          <w:rFonts w:asciiTheme="minorHAnsi" w:hAnsiTheme="minorHAnsi" w:cs="Calibri"/>
          <w:szCs w:val="24"/>
        </w:rPr>
      </w:pPr>
      <w:r w:rsidRPr="00524AB2">
        <w:rPr>
          <w:rFonts w:asciiTheme="minorHAnsi" w:hAnsiTheme="minorHAnsi" w:cs="Calibri"/>
          <w:szCs w:val="24"/>
        </w:rPr>
        <w:t>A vészgomb rendszer bővítésénél a Kivitelezőnek a jelenlegivel megegyező, új vészgombokat kell telepítenie, melyhez a szükséges áramkört ki kell építeni, Kiviteli terv szükséges!</w:t>
      </w:r>
    </w:p>
    <w:p w:rsidR="00524AB2" w:rsidRPr="00524AB2" w:rsidRDefault="00524AB2" w:rsidP="00524AB2">
      <w:pPr>
        <w:pStyle w:val="Listaszerbekezds"/>
        <w:spacing w:after="200" w:line="276" w:lineRule="auto"/>
        <w:contextualSpacing/>
        <w:jc w:val="both"/>
        <w:rPr>
          <w:rFonts w:asciiTheme="minorHAnsi" w:hAnsiTheme="minorHAnsi" w:cs="Calibri"/>
          <w:szCs w:val="24"/>
        </w:rPr>
      </w:pPr>
      <w:r w:rsidRPr="00524AB2">
        <w:rPr>
          <w:rFonts w:asciiTheme="minorHAnsi" w:hAnsiTheme="minorHAnsi" w:cs="Calibri"/>
          <w:szCs w:val="24"/>
        </w:rPr>
        <w:t xml:space="preserve">A vészgomb telepítésével egyidejűleg feszültség visszajelentő LED felszerelése is szükséges. A kikapcsolt, feszültségmentesített felsővezetéket – </w:t>
      </w:r>
      <w:r w:rsidRPr="00524AB2">
        <w:rPr>
          <w:rFonts w:asciiTheme="minorHAnsi" w:hAnsiTheme="minorHAnsi" w:cs="Calibri"/>
          <w:b/>
          <w:szCs w:val="24"/>
        </w:rPr>
        <w:t>fehér</w:t>
      </w:r>
      <w:r w:rsidRPr="00524AB2">
        <w:rPr>
          <w:rFonts w:asciiTheme="minorHAnsi" w:hAnsiTheme="minorHAnsi" w:cs="Calibri"/>
          <w:szCs w:val="24"/>
        </w:rPr>
        <w:t xml:space="preserve">; az áram alatt lévő felsővezetéket – </w:t>
      </w:r>
      <w:r w:rsidRPr="00524AB2">
        <w:rPr>
          <w:rFonts w:asciiTheme="minorHAnsi" w:hAnsiTheme="minorHAnsi" w:cs="Calibri"/>
          <w:b/>
          <w:szCs w:val="24"/>
        </w:rPr>
        <w:t>kék</w:t>
      </w:r>
      <w:r w:rsidRPr="00524AB2">
        <w:rPr>
          <w:rFonts w:asciiTheme="minorHAnsi" w:hAnsiTheme="minorHAnsi" w:cs="Calibri"/>
          <w:szCs w:val="24"/>
        </w:rPr>
        <w:t xml:space="preserve"> színű visszajelentő lámpával kell ellátni.</w:t>
      </w:r>
    </w:p>
    <w:p w:rsidR="00524AB2" w:rsidRPr="00524AB2" w:rsidRDefault="00524AB2" w:rsidP="00524AB2">
      <w:pPr>
        <w:pStyle w:val="Listaszerbekezds"/>
        <w:spacing w:after="200" w:line="276" w:lineRule="auto"/>
        <w:contextualSpacing/>
        <w:jc w:val="both"/>
        <w:rPr>
          <w:rFonts w:asciiTheme="minorHAnsi" w:hAnsiTheme="minorHAnsi" w:cs="Calibri"/>
          <w:szCs w:val="24"/>
        </w:rPr>
      </w:pPr>
    </w:p>
    <w:p w:rsidR="00524AB2" w:rsidRPr="00524AB2" w:rsidRDefault="00524AB2" w:rsidP="00524AB2">
      <w:pPr>
        <w:pStyle w:val="Cmsor3"/>
        <w:numPr>
          <w:ilvl w:val="0"/>
          <w:numId w:val="3"/>
        </w:numPr>
        <w:spacing w:before="0" w:after="0"/>
        <w:ind w:left="703" w:hanging="703"/>
        <w:jc w:val="both"/>
        <w:rPr>
          <w:rFonts w:asciiTheme="minorHAnsi" w:hAnsiTheme="minorHAnsi" w:cs="Calibri"/>
          <w:szCs w:val="24"/>
        </w:rPr>
      </w:pPr>
      <w:bookmarkStart w:id="28" w:name="_Toc72115222"/>
      <w:bookmarkStart w:id="29" w:name="_Toc125870432"/>
      <w:bookmarkStart w:id="30" w:name="_Toc129744153"/>
      <w:bookmarkStart w:id="31" w:name="_Toc145392523"/>
      <w:r w:rsidRPr="00524AB2">
        <w:rPr>
          <w:rFonts w:asciiTheme="minorHAnsi" w:hAnsiTheme="minorHAnsi" w:cs="Calibri"/>
          <w:szCs w:val="24"/>
        </w:rPr>
        <w:t>KÜLÖNLEGES KÖVETELMÉNYEK, KÖRÜLMÉNYEK:</w:t>
      </w:r>
      <w:bookmarkEnd w:id="28"/>
      <w:bookmarkEnd w:id="29"/>
      <w:bookmarkEnd w:id="30"/>
      <w:bookmarkEnd w:id="31"/>
    </w:p>
    <w:p w:rsidR="00524AB2" w:rsidRPr="00524AB2" w:rsidRDefault="00524AB2" w:rsidP="00524AB2">
      <w:pPr>
        <w:numPr>
          <w:ilvl w:val="1"/>
          <w:numId w:val="3"/>
        </w:numPr>
        <w:suppressAutoHyphens/>
        <w:spacing w:before="240"/>
        <w:ind w:left="703" w:hanging="703"/>
        <w:jc w:val="both"/>
        <w:rPr>
          <w:rFonts w:asciiTheme="minorHAnsi" w:hAnsiTheme="minorHAnsi" w:cs="Calibri"/>
          <w:szCs w:val="24"/>
        </w:rPr>
      </w:pPr>
      <w:r w:rsidRPr="00524AB2">
        <w:rPr>
          <w:rFonts w:asciiTheme="minorHAnsi" w:hAnsiTheme="minorHAnsi" w:cs="Calibri"/>
          <w:szCs w:val="24"/>
        </w:rPr>
        <w:t>A munkavégzés éjszakai üzemszünetben történik. A munkaterületen csak munkavégzési engedély birtokában, a feszültségmentesített munkaterületen a felsővezeték, az egyéb anyagok és felszerelések, szerszámok biztonságos tárolásáról és őrzéséről a Vállalkozónak kell gondoskodni, anyagi és kártérítési felelősséggel tartozik érte.</w:t>
      </w:r>
    </w:p>
    <w:p w:rsidR="00524AB2" w:rsidRPr="00524AB2" w:rsidRDefault="00524AB2" w:rsidP="00524AB2">
      <w:pPr>
        <w:numPr>
          <w:ilvl w:val="1"/>
          <w:numId w:val="3"/>
        </w:numPr>
        <w:suppressAutoHyphens/>
        <w:spacing w:before="240"/>
        <w:ind w:left="703" w:hanging="703"/>
        <w:jc w:val="both"/>
        <w:rPr>
          <w:rFonts w:asciiTheme="minorHAnsi" w:hAnsiTheme="minorHAnsi" w:cs="Calibri"/>
          <w:szCs w:val="24"/>
        </w:rPr>
      </w:pPr>
      <w:r w:rsidRPr="00524AB2">
        <w:rPr>
          <w:rFonts w:asciiTheme="minorHAnsi" w:hAnsiTheme="minorHAnsi" w:cs="Calibri"/>
          <w:szCs w:val="24"/>
        </w:rPr>
        <w:t>A munkaterületen az egészséges és biztonságos munkavégzés feltételeinek és az egyéni védőeszközöknek a biztosítása a Vállalkozó feladata.</w:t>
      </w:r>
    </w:p>
    <w:p w:rsidR="00524AB2" w:rsidRPr="00524AB2" w:rsidRDefault="00524AB2" w:rsidP="00524AB2">
      <w:pPr>
        <w:numPr>
          <w:ilvl w:val="1"/>
          <w:numId w:val="3"/>
        </w:numPr>
        <w:suppressAutoHyphens/>
        <w:spacing w:before="240"/>
        <w:ind w:left="703" w:hanging="703"/>
        <w:jc w:val="both"/>
        <w:rPr>
          <w:rFonts w:asciiTheme="minorHAnsi" w:hAnsiTheme="minorHAnsi" w:cs="Calibri"/>
          <w:szCs w:val="24"/>
        </w:rPr>
      </w:pPr>
      <w:r w:rsidRPr="00524AB2">
        <w:rPr>
          <w:rFonts w:asciiTheme="minorHAnsi" w:hAnsiTheme="minorHAnsi" w:cs="Calibri"/>
          <w:szCs w:val="24"/>
        </w:rPr>
        <w:t>A tűzveszélyes munkavégzés alkalmával a tűzgyújtási engedélyt a helyi tűzvédelmi előadóval is engedélyeztetni, illetve ellenjegyezni kell. A Vállalkozó dolgozói részére a munka, illetve a védőruha biztosítása a Vállalkozó feladata.</w:t>
      </w:r>
    </w:p>
    <w:p w:rsidR="00524AB2" w:rsidRPr="00524AB2" w:rsidRDefault="00524AB2" w:rsidP="00524AB2">
      <w:pPr>
        <w:numPr>
          <w:ilvl w:val="1"/>
          <w:numId w:val="3"/>
        </w:numPr>
        <w:suppressAutoHyphens/>
        <w:spacing w:before="240"/>
        <w:ind w:left="703" w:hanging="703"/>
        <w:jc w:val="both"/>
        <w:rPr>
          <w:rFonts w:asciiTheme="minorHAnsi" w:hAnsiTheme="minorHAnsi" w:cs="Calibri"/>
          <w:szCs w:val="24"/>
        </w:rPr>
      </w:pPr>
      <w:r w:rsidRPr="00524AB2">
        <w:rPr>
          <w:rFonts w:asciiTheme="minorHAnsi" w:hAnsiTheme="minorHAnsi" w:cs="Calibri"/>
          <w:szCs w:val="24"/>
        </w:rPr>
        <w:t>A dolgozók telephelyre történő beléptetéséhez, a munkák megkezdése előtt minimum 3 nappal, előzetesen névsort kell leadni, a dolgozók személyi adatainak, a munkavégzés időtartamának, a napi munkaidő, a szerszám és anyagszállító járművek rendszámának felsorolásával.</w:t>
      </w:r>
    </w:p>
    <w:p w:rsidR="00524AB2" w:rsidRPr="00524AB2" w:rsidRDefault="00524AB2" w:rsidP="00524AB2">
      <w:pPr>
        <w:tabs>
          <w:tab w:val="left" w:pos="709"/>
        </w:tabs>
        <w:suppressAutoHyphens/>
        <w:rPr>
          <w:rFonts w:asciiTheme="minorHAnsi" w:hAnsiTheme="minorHAnsi" w:cs="Calibri"/>
          <w:szCs w:val="24"/>
        </w:rPr>
      </w:pPr>
    </w:p>
    <w:p w:rsidR="00524AB2" w:rsidRPr="00524AB2" w:rsidRDefault="00524AB2" w:rsidP="00524AB2">
      <w:pPr>
        <w:ind w:left="703"/>
        <w:rPr>
          <w:rFonts w:asciiTheme="minorHAnsi" w:hAnsiTheme="minorHAnsi" w:cs="Calibri"/>
          <w:b/>
          <w:szCs w:val="24"/>
        </w:rPr>
      </w:pPr>
      <w:bookmarkStart w:id="32" w:name="_Toc136072887"/>
      <w:bookmarkStart w:id="33" w:name="_Toc137519900"/>
      <w:bookmarkStart w:id="34" w:name="_Toc137520837"/>
      <w:bookmarkStart w:id="35" w:name="_Toc137529038"/>
      <w:bookmarkStart w:id="36" w:name="_Toc139419723"/>
      <w:bookmarkStart w:id="37" w:name="_Toc139419804"/>
      <w:bookmarkStart w:id="38" w:name="_Toc136072888"/>
      <w:bookmarkStart w:id="39" w:name="_Toc137519901"/>
      <w:bookmarkStart w:id="40" w:name="_Toc137520838"/>
      <w:bookmarkStart w:id="41" w:name="_Toc137529039"/>
      <w:bookmarkStart w:id="42" w:name="_Toc139419724"/>
      <w:bookmarkStart w:id="43" w:name="_Toc139419805"/>
      <w:bookmarkStart w:id="44" w:name="_Toc136072889"/>
      <w:bookmarkStart w:id="45" w:name="_Toc137519902"/>
      <w:bookmarkStart w:id="46" w:name="_Toc137520839"/>
      <w:bookmarkStart w:id="47" w:name="_Toc137529040"/>
      <w:bookmarkStart w:id="48" w:name="_Toc139419725"/>
      <w:bookmarkStart w:id="49" w:name="_Toc139419806"/>
      <w:bookmarkStart w:id="50" w:name="_Toc136072890"/>
      <w:bookmarkStart w:id="51" w:name="_Toc137519903"/>
      <w:bookmarkStart w:id="52" w:name="_Toc137520840"/>
      <w:bookmarkStart w:id="53" w:name="_Toc137529041"/>
      <w:bookmarkStart w:id="54" w:name="_Toc139419726"/>
      <w:bookmarkStart w:id="55" w:name="_Toc139419807"/>
      <w:bookmarkStart w:id="56" w:name="_Toc136072892"/>
      <w:bookmarkStart w:id="57" w:name="_Toc137519905"/>
      <w:bookmarkStart w:id="58" w:name="_Toc137520842"/>
      <w:bookmarkStart w:id="59" w:name="_Toc137529043"/>
      <w:bookmarkStart w:id="60" w:name="_Toc139419728"/>
      <w:bookmarkStart w:id="61" w:name="_Toc139419809"/>
      <w:bookmarkStart w:id="62" w:name="_Toc136072894"/>
      <w:bookmarkStart w:id="63" w:name="_Toc137519907"/>
      <w:bookmarkStart w:id="64" w:name="_Toc137520844"/>
      <w:bookmarkStart w:id="65" w:name="_Toc137529045"/>
      <w:bookmarkStart w:id="66" w:name="_Toc139419730"/>
      <w:bookmarkStart w:id="67" w:name="_Toc139419811"/>
      <w:bookmarkStart w:id="68" w:name="_Toc74635329"/>
      <w:bookmarkStart w:id="69" w:name="_Toc77133620"/>
      <w:bookmarkStart w:id="70" w:name="_Toc77135476"/>
      <w:bookmarkStart w:id="71" w:name="_Toc77135881"/>
      <w:bookmarkStart w:id="72" w:name="_Toc77136026"/>
      <w:bookmarkStart w:id="73" w:name="_Toc77136126"/>
      <w:bookmarkStart w:id="74" w:name="_Toc79809347"/>
      <w:bookmarkStart w:id="75" w:name="_Toc74635330"/>
      <w:bookmarkStart w:id="76" w:name="_Toc77133621"/>
      <w:bookmarkStart w:id="77" w:name="_Toc77135477"/>
      <w:bookmarkStart w:id="78" w:name="_Toc77135882"/>
      <w:bookmarkStart w:id="79" w:name="_Toc77136027"/>
      <w:bookmarkStart w:id="80" w:name="_Toc77136127"/>
      <w:bookmarkStart w:id="81" w:name="_Toc79809348"/>
      <w:bookmarkStart w:id="82" w:name="_Toc74635331"/>
      <w:bookmarkStart w:id="83" w:name="_Toc77133622"/>
      <w:bookmarkStart w:id="84" w:name="_Toc77135478"/>
      <w:bookmarkStart w:id="85" w:name="_Toc77135883"/>
      <w:bookmarkStart w:id="86" w:name="_Toc77136028"/>
      <w:bookmarkStart w:id="87" w:name="_Toc77136128"/>
      <w:bookmarkStart w:id="88" w:name="_Toc79809349"/>
      <w:bookmarkStart w:id="89" w:name="_Toc74635332"/>
      <w:bookmarkStart w:id="90" w:name="_Toc77133623"/>
      <w:bookmarkStart w:id="91" w:name="_Toc77135479"/>
      <w:bookmarkStart w:id="92" w:name="_Toc77135884"/>
      <w:bookmarkStart w:id="93" w:name="_Toc77136029"/>
      <w:bookmarkStart w:id="94" w:name="_Toc77136129"/>
      <w:bookmarkStart w:id="95" w:name="_Toc79809350"/>
      <w:bookmarkStart w:id="96" w:name="_Toc74635333"/>
      <w:bookmarkStart w:id="97" w:name="_Toc77133624"/>
      <w:bookmarkStart w:id="98" w:name="_Toc77135480"/>
      <w:bookmarkStart w:id="99" w:name="_Toc77135885"/>
      <w:bookmarkStart w:id="100" w:name="_Toc77136030"/>
      <w:bookmarkStart w:id="101" w:name="_Toc77136130"/>
      <w:bookmarkStart w:id="102" w:name="_Toc79809351"/>
      <w:bookmarkStart w:id="103" w:name="_Toc74635335"/>
      <w:bookmarkStart w:id="104" w:name="_Toc77133626"/>
      <w:bookmarkStart w:id="105" w:name="_Toc77135482"/>
      <w:bookmarkStart w:id="106" w:name="_Toc77135887"/>
      <w:bookmarkStart w:id="107" w:name="_Toc77136032"/>
      <w:bookmarkStart w:id="108" w:name="_Toc77136132"/>
      <w:bookmarkStart w:id="109" w:name="_Toc79809353"/>
      <w:bookmarkStart w:id="110" w:name="_Toc127593961"/>
      <w:bookmarkStart w:id="111" w:name="_Toc127594143"/>
      <w:bookmarkStart w:id="112" w:name="_Toc127594225"/>
      <w:bookmarkStart w:id="113" w:name="_Toc128198022"/>
      <w:bookmarkStart w:id="114" w:name="_Toc129743946"/>
      <w:bookmarkStart w:id="115" w:name="_Toc129744096"/>
      <w:bookmarkStart w:id="116" w:name="_Toc129744195"/>
      <w:bookmarkStart w:id="117" w:name="_Toc129743949"/>
      <w:bookmarkStart w:id="118" w:name="_Toc129744099"/>
      <w:bookmarkStart w:id="119" w:name="_Toc129744198"/>
      <w:bookmarkStart w:id="120" w:name="_Toc129743951"/>
      <w:bookmarkStart w:id="121" w:name="_Toc129744101"/>
      <w:bookmarkStart w:id="122" w:name="_Toc129744200"/>
      <w:bookmarkStart w:id="123" w:name="_Toc129743954"/>
      <w:bookmarkStart w:id="124" w:name="_Toc129744104"/>
      <w:bookmarkStart w:id="125" w:name="_Toc129744203"/>
      <w:bookmarkStart w:id="126" w:name="_Toc129743957"/>
      <w:bookmarkStart w:id="127" w:name="_Toc129744107"/>
      <w:bookmarkStart w:id="128" w:name="_Toc129744206"/>
      <w:bookmarkStart w:id="129" w:name="_Toc129743958"/>
      <w:bookmarkStart w:id="130" w:name="_Toc129744108"/>
      <w:bookmarkStart w:id="131" w:name="_Toc129744207"/>
      <w:bookmarkStart w:id="132" w:name="_Toc129743959"/>
      <w:bookmarkStart w:id="133" w:name="_Toc129744109"/>
      <w:bookmarkStart w:id="134" w:name="_Toc129744208"/>
      <w:bookmarkStart w:id="135" w:name="_Toc129743961"/>
      <w:bookmarkStart w:id="136" w:name="_Toc129744111"/>
      <w:bookmarkStart w:id="137" w:name="_Toc129744210"/>
      <w:bookmarkStart w:id="138" w:name="_Toc129743965"/>
      <w:bookmarkStart w:id="139" w:name="_Toc129744115"/>
      <w:bookmarkStart w:id="140" w:name="_Toc129744214"/>
      <w:bookmarkStart w:id="141" w:name="_Toc129743968"/>
      <w:bookmarkStart w:id="142" w:name="_Toc129744118"/>
      <w:bookmarkStart w:id="143" w:name="_Toc129744217"/>
      <w:bookmarkStart w:id="144" w:name="_Toc129743971"/>
      <w:bookmarkStart w:id="145" w:name="_Toc129744121"/>
      <w:bookmarkStart w:id="146" w:name="_Toc129744220"/>
      <w:bookmarkStart w:id="147" w:name="_Toc129743972"/>
      <w:bookmarkStart w:id="148" w:name="_Toc129744122"/>
      <w:bookmarkStart w:id="149" w:name="_Toc129744221"/>
      <w:bookmarkEnd w:id="1"/>
      <w:bookmarkEnd w:id="2"/>
      <w:bookmarkEnd w:id="3"/>
      <w:bookmarkEnd w:id="4"/>
      <w:bookmarkEnd w:id="5"/>
      <w:bookmarkEnd w:id="6"/>
      <w:bookmarkEnd w:id="7"/>
      <w:bookmarkEnd w:id="8"/>
      <w:bookmarkEnd w:id="9"/>
      <w:bookmarkEnd w:id="10"/>
      <w:bookmarkEnd w:id="11"/>
      <w:bookmarkEnd w:id="1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524AB2">
        <w:rPr>
          <w:rFonts w:asciiTheme="minorHAnsi" w:hAnsiTheme="minorHAnsi" w:cs="Calibri"/>
          <w:b/>
          <w:szCs w:val="24"/>
        </w:rPr>
        <w:t>A megbízó által nyújtandó szolgáltatások:</w:t>
      </w:r>
    </w:p>
    <w:p w:rsidR="00524AB2" w:rsidRPr="00524AB2" w:rsidRDefault="00524AB2" w:rsidP="00524AB2">
      <w:pPr>
        <w:numPr>
          <w:ilvl w:val="0"/>
          <w:numId w:val="4"/>
        </w:numPr>
        <w:tabs>
          <w:tab w:val="clear" w:pos="720"/>
          <w:tab w:val="num" w:pos="993"/>
        </w:tabs>
        <w:ind w:firstLine="131"/>
        <w:jc w:val="both"/>
        <w:rPr>
          <w:rFonts w:asciiTheme="minorHAnsi" w:hAnsiTheme="minorHAnsi" w:cs="Calibri"/>
          <w:szCs w:val="24"/>
        </w:rPr>
      </w:pPr>
      <w:r w:rsidRPr="00524AB2">
        <w:rPr>
          <w:rFonts w:asciiTheme="minorHAnsi" w:hAnsiTheme="minorHAnsi" w:cs="Calibri"/>
          <w:szCs w:val="24"/>
        </w:rPr>
        <w:t>Szakfelügyelet az Áramellátási Szolgálat részéről,</w:t>
      </w:r>
    </w:p>
    <w:p w:rsidR="00524AB2" w:rsidRPr="00524AB2" w:rsidRDefault="00524AB2" w:rsidP="00524AB2">
      <w:pPr>
        <w:numPr>
          <w:ilvl w:val="0"/>
          <w:numId w:val="4"/>
        </w:numPr>
        <w:tabs>
          <w:tab w:val="clear" w:pos="720"/>
          <w:tab w:val="num" w:pos="993"/>
        </w:tabs>
        <w:ind w:firstLine="131"/>
        <w:jc w:val="both"/>
        <w:rPr>
          <w:rFonts w:asciiTheme="minorHAnsi" w:hAnsiTheme="minorHAnsi" w:cs="Calibri"/>
          <w:szCs w:val="24"/>
        </w:rPr>
      </w:pPr>
      <w:r w:rsidRPr="00524AB2">
        <w:rPr>
          <w:rFonts w:asciiTheme="minorHAnsi" w:hAnsiTheme="minorHAnsi" w:cs="Calibri"/>
          <w:szCs w:val="24"/>
        </w:rPr>
        <w:t>feszültségmentesítés,</w:t>
      </w:r>
    </w:p>
    <w:p w:rsidR="00524AB2" w:rsidRPr="00524AB2" w:rsidRDefault="00524AB2" w:rsidP="00524AB2">
      <w:pPr>
        <w:numPr>
          <w:ilvl w:val="0"/>
          <w:numId w:val="4"/>
        </w:numPr>
        <w:tabs>
          <w:tab w:val="clear" w:pos="720"/>
          <w:tab w:val="num" w:pos="993"/>
        </w:tabs>
        <w:ind w:firstLine="131"/>
        <w:jc w:val="both"/>
        <w:rPr>
          <w:rFonts w:asciiTheme="minorHAnsi" w:hAnsiTheme="minorHAnsi" w:cs="Calibri"/>
          <w:szCs w:val="24"/>
        </w:rPr>
      </w:pPr>
      <w:r w:rsidRPr="00524AB2">
        <w:rPr>
          <w:rFonts w:asciiTheme="minorHAnsi" w:hAnsiTheme="minorHAnsi" w:cs="Calibri"/>
          <w:szCs w:val="24"/>
        </w:rPr>
        <w:t xml:space="preserve">30 m-enként </w:t>
      </w:r>
      <w:proofErr w:type="spellStart"/>
      <w:r w:rsidRPr="00524AB2">
        <w:rPr>
          <w:rFonts w:asciiTheme="minorHAnsi" w:hAnsiTheme="minorHAnsi" w:cs="Calibri"/>
          <w:szCs w:val="24"/>
        </w:rPr>
        <w:t>max</w:t>
      </w:r>
      <w:proofErr w:type="spellEnd"/>
      <w:r w:rsidRPr="00524AB2">
        <w:rPr>
          <w:rFonts w:asciiTheme="minorHAnsi" w:hAnsiTheme="minorHAnsi" w:cs="Calibri"/>
          <w:szCs w:val="24"/>
        </w:rPr>
        <w:t>. 16A-ig 1 illetve 3 fázisú elektromos csatlakozási lehetőség biztosítása,</w:t>
      </w:r>
    </w:p>
    <w:p w:rsidR="00524AB2" w:rsidRPr="00524AB2" w:rsidRDefault="00524AB2" w:rsidP="00524AB2">
      <w:pPr>
        <w:numPr>
          <w:ilvl w:val="0"/>
          <w:numId w:val="4"/>
        </w:numPr>
        <w:tabs>
          <w:tab w:val="clear" w:pos="720"/>
          <w:tab w:val="num" w:pos="993"/>
        </w:tabs>
        <w:ind w:firstLine="131"/>
        <w:jc w:val="both"/>
        <w:rPr>
          <w:rFonts w:asciiTheme="minorHAnsi" w:hAnsiTheme="minorHAnsi" w:cs="Calibri"/>
          <w:szCs w:val="24"/>
        </w:rPr>
      </w:pPr>
      <w:r w:rsidRPr="00524AB2">
        <w:rPr>
          <w:rFonts w:asciiTheme="minorHAnsi" w:hAnsiTheme="minorHAnsi" w:cs="Calibri"/>
          <w:szCs w:val="24"/>
        </w:rPr>
        <w:t>1 héttel előre megadott igény alapján esetenként TVG biztosítása – kezelőszemélyzettel.</w:t>
      </w:r>
    </w:p>
    <w:p w:rsidR="00524AB2" w:rsidRPr="00524AB2" w:rsidRDefault="00524AB2" w:rsidP="00524AB2">
      <w:pPr>
        <w:tabs>
          <w:tab w:val="num" w:pos="993"/>
        </w:tabs>
        <w:ind w:left="360" w:firstLine="131"/>
        <w:rPr>
          <w:rFonts w:asciiTheme="minorHAnsi" w:hAnsiTheme="minorHAnsi" w:cs="Calibri"/>
          <w:szCs w:val="24"/>
        </w:rPr>
      </w:pPr>
    </w:p>
    <w:p w:rsidR="00524AB2" w:rsidRPr="00524AB2" w:rsidRDefault="00524AB2" w:rsidP="00524AB2">
      <w:pPr>
        <w:numPr>
          <w:ilvl w:val="1"/>
          <w:numId w:val="3"/>
        </w:numPr>
        <w:jc w:val="both"/>
        <w:rPr>
          <w:rFonts w:asciiTheme="minorHAnsi" w:hAnsiTheme="minorHAnsi" w:cs="Calibri"/>
          <w:szCs w:val="24"/>
        </w:rPr>
      </w:pPr>
      <w:r w:rsidRPr="00524AB2">
        <w:rPr>
          <w:rFonts w:asciiTheme="minorHAnsi" w:hAnsiTheme="minorHAnsi" w:cs="Calibri"/>
          <w:szCs w:val="24"/>
        </w:rPr>
        <w:t xml:space="preserve">A kivitelezés megkezdése előtt várható </w:t>
      </w:r>
      <w:proofErr w:type="spellStart"/>
      <w:r w:rsidRPr="00524AB2">
        <w:rPr>
          <w:rFonts w:asciiTheme="minorHAnsi" w:hAnsiTheme="minorHAnsi" w:cs="Calibri"/>
          <w:szCs w:val="24"/>
        </w:rPr>
        <w:t>vissznyereményi</w:t>
      </w:r>
      <w:proofErr w:type="spellEnd"/>
      <w:r w:rsidRPr="00524AB2">
        <w:rPr>
          <w:rFonts w:asciiTheme="minorHAnsi" w:hAnsiTheme="minorHAnsi" w:cs="Calibri"/>
          <w:szCs w:val="24"/>
        </w:rPr>
        <w:t xml:space="preserve"> jegyzőkönyvet kell felvenni az Üzemeltető Metró Áramellátási Szolgálat, a Kivitelező és a Beruházás Lebonyolítási Osztály képviselőivel, melyben rögzíteni kell a bontott anyagok várható mennyiségét, típusát, minőségét és a bontás helyszínét, a szelvényszámok feltüntetésével. A keletkező haszonhulladék a BKV Zrt. tulajdonát képezi, melyet a Kivitelező a BKV Zrt. 270-es sz. raktárába (kőér u. Járműtelep) szállítólevél kiállítása mellett beszolgáltat. A Raktár által igazolt szállítólevelet az Átadás-átvételi jegyzőkönyvhöz kell mellékelni. Az elbontott, nem hasznosítható hulladék anyagok elszállítása, elhelyezése és esetleges ártalmatlanítása, eltakarítása a Kivitelező feladata, figyelembe véve a hatályos jogszabályokat. A végleges </w:t>
      </w:r>
      <w:proofErr w:type="spellStart"/>
      <w:r w:rsidRPr="00524AB2">
        <w:rPr>
          <w:rFonts w:asciiTheme="minorHAnsi" w:hAnsiTheme="minorHAnsi" w:cs="Calibri"/>
          <w:szCs w:val="24"/>
        </w:rPr>
        <w:t>vissznyereményi</w:t>
      </w:r>
      <w:proofErr w:type="spellEnd"/>
      <w:r w:rsidRPr="00524AB2">
        <w:rPr>
          <w:rFonts w:asciiTheme="minorHAnsi" w:hAnsiTheme="minorHAnsi" w:cs="Calibri"/>
          <w:szCs w:val="24"/>
        </w:rPr>
        <w:t xml:space="preserve"> jegyzőkönyvet a műszaki átadás-átvétel előtt fel kell venni, a kibontott anyagok bizonylatolt elszámolása alapján.</w:t>
      </w:r>
    </w:p>
    <w:p w:rsidR="00524AB2" w:rsidRPr="00524AB2" w:rsidRDefault="00524AB2" w:rsidP="00524AB2">
      <w:pPr>
        <w:rPr>
          <w:rFonts w:asciiTheme="minorHAnsi" w:hAnsiTheme="minorHAnsi" w:cs="Calibri"/>
          <w:szCs w:val="24"/>
        </w:rPr>
      </w:pPr>
    </w:p>
    <w:p w:rsidR="00524AB2" w:rsidRPr="00524AB2" w:rsidRDefault="00524AB2" w:rsidP="00524AB2">
      <w:pPr>
        <w:pStyle w:val="Cmsor3"/>
        <w:numPr>
          <w:ilvl w:val="0"/>
          <w:numId w:val="3"/>
        </w:numPr>
        <w:spacing w:before="0" w:after="0"/>
        <w:ind w:left="703" w:hanging="703"/>
        <w:jc w:val="both"/>
        <w:rPr>
          <w:rFonts w:asciiTheme="minorHAnsi" w:hAnsiTheme="minorHAnsi" w:cs="Calibri"/>
          <w:szCs w:val="24"/>
        </w:rPr>
      </w:pPr>
      <w:bookmarkStart w:id="150" w:name="_Toc145392524"/>
      <w:r w:rsidRPr="00524AB2">
        <w:rPr>
          <w:rFonts w:asciiTheme="minorHAnsi" w:hAnsiTheme="minorHAnsi" w:cs="Calibri"/>
          <w:szCs w:val="24"/>
        </w:rPr>
        <w:t xml:space="preserve">AZ ÉPÍTÉSI NAPLÓHOZ </w:t>
      </w:r>
      <w:proofErr w:type="gramStart"/>
      <w:r w:rsidRPr="00524AB2">
        <w:rPr>
          <w:rFonts w:asciiTheme="minorHAnsi" w:hAnsiTheme="minorHAnsi" w:cs="Calibri"/>
          <w:szCs w:val="24"/>
        </w:rPr>
        <w:t>ÉS</w:t>
      </w:r>
      <w:proofErr w:type="gramEnd"/>
      <w:r w:rsidRPr="00524AB2">
        <w:rPr>
          <w:rFonts w:asciiTheme="minorHAnsi" w:hAnsiTheme="minorHAnsi" w:cs="Calibri"/>
          <w:szCs w:val="24"/>
        </w:rPr>
        <w:t xml:space="preserve"> MELLÉKLETEIHEZ VALÓ HOZZÁJUTÁS BIZTOSÍTÁSA</w:t>
      </w:r>
      <w:bookmarkEnd w:id="150"/>
    </w:p>
    <w:p w:rsidR="00524AB2" w:rsidRPr="00524AB2" w:rsidRDefault="00524AB2" w:rsidP="00524AB2">
      <w:pPr>
        <w:ind w:left="705"/>
        <w:jc w:val="both"/>
        <w:rPr>
          <w:rFonts w:asciiTheme="minorHAnsi" w:hAnsiTheme="minorHAnsi" w:cs="Calibri"/>
          <w:szCs w:val="24"/>
        </w:rPr>
      </w:pPr>
      <w:r w:rsidRPr="00524AB2">
        <w:rPr>
          <w:rFonts w:asciiTheme="minorHAnsi" w:hAnsiTheme="minorHAnsi" w:cs="Calibri"/>
          <w:szCs w:val="24"/>
        </w:rPr>
        <w:t>A Vállalkozó a munka megkezdésétől, annak befejezéséig építési naplót köteles napi rendszerességgel vezetni (191/2009. (IX. 15.) Korm. rendelet), és azt a műszaki ellenőr, illetve a Megbízó kérésére bármely időpontban rendelkezésre bocsátani.</w:t>
      </w:r>
    </w:p>
    <w:p w:rsidR="00524AB2" w:rsidRPr="00524AB2" w:rsidRDefault="00524AB2" w:rsidP="00524AB2">
      <w:pPr>
        <w:ind w:left="705"/>
        <w:rPr>
          <w:rFonts w:asciiTheme="minorHAnsi" w:hAnsiTheme="minorHAnsi" w:cs="Calibri"/>
          <w:szCs w:val="24"/>
        </w:rPr>
      </w:pPr>
    </w:p>
    <w:p w:rsidR="00524AB2" w:rsidRPr="00524AB2" w:rsidRDefault="00524AB2" w:rsidP="00524AB2">
      <w:pPr>
        <w:pStyle w:val="Cmsor3"/>
        <w:numPr>
          <w:ilvl w:val="0"/>
          <w:numId w:val="3"/>
        </w:numPr>
        <w:spacing w:before="0" w:after="0"/>
        <w:ind w:left="703" w:hanging="703"/>
        <w:jc w:val="both"/>
        <w:rPr>
          <w:rFonts w:asciiTheme="minorHAnsi" w:hAnsiTheme="minorHAnsi" w:cs="Calibri"/>
          <w:szCs w:val="24"/>
        </w:rPr>
      </w:pPr>
      <w:bookmarkStart w:id="151" w:name="_Toc145392525"/>
      <w:r w:rsidRPr="00524AB2">
        <w:rPr>
          <w:rFonts w:asciiTheme="minorHAnsi" w:hAnsiTheme="minorHAnsi" w:cs="Calibri"/>
          <w:szCs w:val="24"/>
        </w:rPr>
        <w:t>ÜTEMTERV</w:t>
      </w:r>
      <w:bookmarkEnd w:id="151"/>
    </w:p>
    <w:p w:rsidR="00524AB2" w:rsidRPr="00524AB2" w:rsidRDefault="00524AB2" w:rsidP="00524AB2">
      <w:pPr>
        <w:ind w:left="705"/>
        <w:jc w:val="both"/>
        <w:rPr>
          <w:rFonts w:asciiTheme="minorHAnsi" w:hAnsiTheme="minorHAnsi" w:cs="Calibri"/>
          <w:szCs w:val="24"/>
        </w:rPr>
      </w:pPr>
      <w:r w:rsidRPr="00524AB2">
        <w:rPr>
          <w:rFonts w:asciiTheme="minorHAnsi" w:hAnsiTheme="minorHAnsi" w:cs="Calibri"/>
          <w:szCs w:val="24"/>
        </w:rPr>
        <w:t>A Vállalkozó a munka megkezdése előtt köteles az elvégzendő munka főbb jellemző mennyiségeire megfelelő részletességű megvalósítási ütemtervet készíteni. Az ütemterv a műszaki ellenőr és az üzemeltető közös ellenjegyzésével nyer elfogadást, amelynek betartása ezek után a Vállalkozóra nézve kötelező. Rendkívüli esetben előzetes egyeztetés alapján módosítható.</w:t>
      </w:r>
    </w:p>
    <w:p w:rsidR="00524AB2" w:rsidRPr="00524AB2" w:rsidRDefault="00524AB2" w:rsidP="00524AB2">
      <w:pPr>
        <w:ind w:left="705"/>
        <w:rPr>
          <w:rFonts w:asciiTheme="minorHAnsi" w:hAnsiTheme="minorHAnsi" w:cs="Calibri"/>
          <w:szCs w:val="24"/>
        </w:rPr>
      </w:pPr>
    </w:p>
    <w:p w:rsidR="00524AB2" w:rsidRPr="00524AB2" w:rsidRDefault="00524AB2" w:rsidP="00524AB2">
      <w:pPr>
        <w:pStyle w:val="Cmsor3"/>
        <w:numPr>
          <w:ilvl w:val="0"/>
          <w:numId w:val="3"/>
        </w:numPr>
        <w:spacing w:before="0" w:after="0"/>
        <w:ind w:left="703" w:hanging="703"/>
        <w:jc w:val="both"/>
        <w:rPr>
          <w:rFonts w:asciiTheme="minorHAnsi" w:hAnsiTheme="minorHAnsi" w:cs="Calibri"/>
          <w:szCs w:val="24"/>
        </w:rPr>
      </w:pPr>
      <w:bookmarkStart w:id="152" w:name="_Toc145392526"/>
      <w:r w:rsidRPr="00524AB2">
        <w:rPr>
          <w:rFonts w:asciiTheme="minorHAnsi" w:hAnsiTheme="minorHAnsi" w:cs="Calibri"/>
          <w:szCs w:val="24"/>
        </w:rPr>
        <w:t xml:space="preserve">BALESETEK </w:t>
      </w:r>
      <w:proofErr w:type="gramStart"/>
      <w:r w:rsidRPr="00524AB2">
        <w:rPr>
          <w:rFonts w:asciiTheme="minorHAnsi" w:hAnsiTheme="minorHAnsi" w:cs="Calibri"/>
          <w:szCs w:val="24"/>
        </w:rPr>
        <w:t>ÉS</w:t>
      </w:r>
      <w:proofErr w:type="gramEnd"/>
      <w:r w:rsidRPr="00524AB2">
        <w:rPr>
          <w:rFonts w:asciiTheme="minorHAnsi" w:hAnsiTheme="minorHAnsi" w:cs="Calibri"/>
          <w:szCs w:val="24"/>
        </w:rPr>
        <w:t xml:space="preserve"> RENDKÍVÜLI ESEMÉNYEK JELENTÉSE</w:t>
      </w:r>
      <w:bookmarkEnd w:id="152"/>
    </w:p>
    <w:p w:rsidR="00524AB2" w:rsidRPr="00524AB2" w:rsidRDefault="00524AB2" w:rsidP="00524AB2">
      <w:pPr>
        <w:ind w:left="705"/>
        <w:jc w:val="both"/>
        <w:rPr>
          <w:rFonts w:asciiTheme="minorHAnsi" w:hAnsiTheme="minorHAnsi" w:cs="Calibri"/>
          <w:szCs w:val="24"/>
        </w:rPr>
      </w:pPr>
      <w:r w:rsidRPr="00524AB2">
        <w:rPr>
          <w:rFonts w:asciiTheme="minorHAnsi" w:hAnsiTheme="minorHAnsi" w:cs="Calibri"/>
          <w:szCs w:val="24"/>
        </w:rPr>
        <w:t>A Vállalkozó azonnal és írásban kell, hogy jelentse a hazai előírásoknak megfelelően az összes érintett szervnek a munkahelyen történt minden balesetnek, vagy szokatlan eseménynek a részleteit, azok akár befolyásolják a munka előrehaladását, akár nem. Szintén haladéktalanul jelenteni köteles mindazon intézkedéseket, amelyeket az ügyben tett. A műszaki ellenőrt, illetve az üzemeltetőt tájékoztatni kell az eseményről.</w:t>
      </w:r>
    </w:p>
    <w:p w:rsidR="00524AB2" w:rsidRPr="00524AB2" w:rsidRDefault="00524AB2" w:rsidP="00524AB2">
      <w:pPr>
        <w:ind w:left="705"/>
        <w:rPr>
          <w:rFonts w:asciiTheme="minorHAnsi" w:hAnsiTheme="minorHAnsi" w:cs="Calibri"/>
          <w:b/>
          <w:szCs w:val="24"/>
        </w:rPr>
      </w:pPr>
    </w:p>
    <w:p w:rsidR="00524AB2" w:rsidRPr="00524AB2" w:rsidRDefault="00524AB2" w:rsidP="00524AB2">
      <w:pPr>
        <w:pStyle w:val="Cmsor3"/>
        <w:numPr>
          <w:ilvl w:val="0"/>
          <w:numId w:val="3"/>
        </w:numPr>
        <w:spacing w:before="0" w:after="0"/>
        <w:ind w:left="703" w:hanging="703"/>
        <w:jc w:val="both"/>
        <w:rPr>
          <w:rFonts w:asciiTheme="minorHAnsi" w:hAnsiTheme="minorHAnsi" w:cs="Calibri"/>
          <w:szCs w:val="24"/>
        </w:rPr>
      </w:pPr>
      <w:bookmarkStart w:id="153" w:name="_Toc145392527"/>
      <w:r w:rsidRPr="00524AB2">
        <w:rPr>
          <w:rFonts w:asciiTheme="minorHAnsi" w:hAnsiTheme="minorHAnsi" w:cs="Calibri"/>
          <w:szCs w:val="24"/>
        </w:rPr>
        <w:t xml:space="preserve">FELEK EGYÜTTMŰKÖDÉSE </w:t>
      </w:r>
      <w:proofErr w:type="gramStart"/>
      <w:r w:rsidRPr="00524AB2">
        <w:rPr>
          <w:rFonts w:asciiTheme="minorHAnsi" w:hAnsiTheme="minorHAnsi" w:cs="Calibri"/>
          <w:szCs w:val="24"/>
        </w:rPr>
        <w:t>A</w:t>
      </w:r>
      <w:proofErr w:type="gramEnd"/>
      <w:r w:rsidRPr="00524AB2">
        <w:rPr>
          <w:rFonts w:asciiTheme="minorHAnsi" w:hAnsiTheme="minorHAnsi" w:cs="Calibri"/>
          <w:szCs w:val="24"/>
        </w:rPr>
        <w:t xml:space="preserve"> MUNKATERÜLETTEL KAPCSOLATBAN</w:t>
      </w:r>
      <w:bookmarkEnd w:id="153"/>
    </w:p>
    <w:p w:rsidR="00524AB2" w:rsidRPr="00524AB2" w:rsidRDefault="00524AB2" w:rsidP="00524AB2">
      <w:pPr>
        <w:ind w:left="705"/>
        <w:jc w:val="both"/>
        <w:rPr>
          <w:rFonts w:asciiTheme="minorHAnsi" w:hAnsiTheme="minorHAnsi" w:cs="Calibri"/>
          <w:szCs w:val="24"/>
        </w:rPr>
      </w:pPr>
      <w:r w:rsidRPr="00524AB2">
        <w:rPr>
          <w:rFonts w:asciiTheme="minorHAnsi" w:hAnsiTheme="minorHAnsi" w:cs="Calibri"/>
          <w:szCs w:val="24"/>
        </w:rPr>
        <w:t xml:space="preserve"> A vállalkozó a munkaterületen tárolt anyagaiért, szerszámaiért Megrendelő anyagi felelősséget nem vállal.</w:t>
      </w:r>
    </w:p>
    <w:p w:rsidR="00524AB2" w:rsidRPr="00524AB2" w:rsidRDefault="00524AB2" w:rsidP="00524AB2">
      <w:pPr>
        <w:ind w:left="705"/>
        <w:rPr>
          <w:rFonts w:asciiTheme="minorHAnsi" w:hAnsiTheme="minorHAnsi" w:cs="Calibri"/>
          <w:szCs w:val="24"/>
        </w:rPr>
      </w:pPr>
    </w:p>
    <w:p w:rsidR="00524AB2" w:rsidRPr="00524AB2" w:rsidRDefault="00524AB2" w:rsidP="00524AB2">
      <w:pPr>
        <w:ind w:left="705"/>
        <w:jc w:val="both"/>
        <w:rPr>
          <w:rFonts w:asciiTheme="minorHAnsi" w:hAnsiTheme="minorHAnsi" w:cs="Calibri"/>
          <w:szCs w:val="24"/>
        </w:rPr>
      </w:pPr>
      <w:r w:rsidRPr="00524AB2">
        <w:rPr>
          <w:rFonts w:asciiTheme="minorHAnsi" w:hAnsiTheme="minorHAnsi" w:cs="Calibri"/>
          <w:szCs w:val="24"/>
        </w:rPr>
        <w:t>A felvonulási melléképítmények költségeit a benyújtásra kerülő tender árajánlatnak tartalmaznia kell.</w:t>
      </w:r>
    </w:p>
    <w:p w:rsidR="00524AB2" w:rsidRPr="00524AB2" w:rsidRDefault="00524AB2" w:rsidP="00524AB2">
      <w:pPr>
        <w:jc w:val="both"/>
        <w:rPr>
          <w:rFonts w:asciiTheme="minorHAnsi" w:hAnsiTheme="minorHAnsi" w:cs="Calibri"/>
          <w:szCs w:val="24"/>
        </w:rPr>
      </w:pPr>
    </w:p>
    <w:p w:rsidR="00524AB2" w:rsidRPr="00524AB2" w:rsidRDefault="00524AB2" w:rsidP="00524AB2">
      <w:pPr>
        <w:ind w:left="705"/>
        <w:jc w:val="both"/>
        <w:rPr>
          <w:rFonts w:asciiTheme="minorHAnsi" w:hAnsiTheme="minorHAnsi" w:cs="Calibri"/>
          <w:szCs w:val="24"/>
        </w:rPr>
      </w:pPr>
      <w:r w:rsidRPr="00524AB2">
        <w:rPr>
          <w:rFonts w:asciiTheme="minorHAnsi" w:hAnsiTheme="minorHAnsi" w:cs="Calibri"/>
          <w:szCs w:val="24"/>
        </w:rPr>
        <w:t>Vállalkozó köteles olyan felsőfokú – névjegyzékben szereplő – műszaki vezetőt kinevezni, aki valamennyi munkával kapcsolatban naprakészen tájékozott és intézkedési joggal rendelkezik, valamint a Megrendelő műszaki ellenőrével a kapcsolatot tarja, a kooperációs egyeztetéseken részt vesz.</w:t>
      </w:r>
    </w:p>
    <w:p w:rsidR="00524AB2" w:rsidRPr="00524AB2" w:rsidRDefault="00524AB2" w:rsidP="00524AB2">
      <w:pPr>
        <w:ind w:left="705"/>
        <w:jc w:val="both"/>
        <w:rPr>
          <w:rFonts w:asciiTheme="minorHAnsi" w:hAnsiTheme="minorHAnsi" w:cs="Calibri"/>
          <w:szCs w:val="24"/>
        </w:rPr>
      </w:pPr>
    </w:p>
    <w:p w:rsidR="00524AB2" w:rsidRPr="00524AB2" w:rsidRDefault="00524AB2" w:rsidP="00524AB2">
      <w:pPr>
        <w:ind w:left="705"/>
        <w:jc w:val="both"/>
        <w:rPr>
          <w:rFonts w:asciiTheme="minorHAnsi" w:hAnsiTheme="minorHAnsi" w:cs="Calibri"/>
          <w:szCs w:val="24"/>
        </w:rPr>
      </w:pPr>
      <w:r w:rsidRPr="00524AB2">
        <w:rPr>
          <w:rFonts w:asciiTheme="minorHAnsi" w:hAnsiTheme="minorHAnsi" w:cs="Calibri"/>
          <w:szCs w:val="24"/>
        </w:rPr>
        <w:t>A munkakezdés előtt a vágányok feszültségmentesítését el kell végezni és ennek tényét az Üzemeltető kijelölt felelősével az építési naplóban rögzíteni szükséges. Ismételt feszültség alá helyezés előtt az állomási diszpécser köteles az Áramellátási Szolgálat megbízottján keresztül a Vállalkozó munkavezetőjét tájékoztatni ennek időpontjáról.</w:t>
      </w:r>
    </w:p>
    <w:p w:rsidR="00524AB2" w:rsidRPr="00524AB2" w:rsidRDefault="00524AB2" w:rsidP="00524AB2">
      <w:pPr>
        <w:ind w:left="705"/>
        <w:jc w:val="both"/>
        <w:rPr>
          <w:rFonts w:asciiTheme="minorHAnsi" w:hAnsiTheme="minorHAnsi" w:cs="Calibri"/>
          <w:szCs w:val="24"/>
        </w:rPr>
      </w:pPr>
    </w:p>
    <w:p w:rsidR="00524AB2" w:rsidRPr="00524AB2" w:rsidRDefault="00524AB2" w:rsidP="00524AB2">
      <w:pPr>
        <w:ind w:left="705"/>
        <w:jc w:val="both"/>
        <w:rPr>
          <w:rFonts w:asciiTheme="minorHAnsi" w:hAnsiTheme="minorHAnsi" w:cs="Calibri"/>
          <w:szCs w:val="24"/>
        </w:rPr>
      </w:pPr>
      <w:r w:rsidRPr="00524AB2">
        <w:rPr>
          <w:rFonts w:asciiTheme="minorHAnsi" w:hAnsiTheme="minorHAnsi" w:cs="Calibri"/>
          <w:szCs w:val="24"/>
        </w:rPr>
        <w:t xml:space="preserve">A veszélyek és a kockázatok csökkentése érdekében Vállalkozó dolgozói a telephely kijelölt bejárata és a munkaterület között a legcélszerűbb, legrövidebb úton közlekednek és a munkaterületet indokolatlanul nem hagyhatják el. </w:t>
      </w:r>
      <w:r w:rsidRPr="00524AB2">
        <w:rPr>
          <w:rFonts w:asciiTheme="minorHAnsi" w:hAnsiTheme="minorHAnsi" w:cs="Calibri"/>
          <w:szCs w:val="24"/>
        </w:rPr>
        <w:tab/>
      </w:r>
    </w:p>
    <w:p w:rsidR="00524AB2" w:rsidRPr="00524AB2" w:rsidRDefault="00524AB2" w:rsidP="00524AB2">
      <w:pPr>
        <w:rPr>
          <w:rFonts w:asciiTheme="minorHAnsi" w:hAnsiTheme="minorHAnsi" w:cs="Calibri"/>
          <w:szCs w:val="24"/>
        </w:rPr>
      </w:pPr>
      <w:r w:rsidRPr="00524AB2">
        <w:rPr>
          <w:rFonts w:asciiTheme="minorHAnsi" w:hAnsiTheme="minorHAnsi" w:cs="Calibri"/>
          <w:szCs w:val="24"/>
        </w:rPr>
        <w:t xml:space="preserve">         </w:t>
      </w:r>
    </w:p>
    <w:p w:rsidR="00524AB2" w:rsidRPr="00524AB2" w:rsidRDefault="00524AB2" w:rsidP="00524AB2">
      <w:pPr>
        <w:pStyle w:val="Cmsor3"/>
        <w:numPr>
          <w:ilvl w:val="0"/>
          <w:numId w:val="3"/>
        </w:numPr>
        <w:spacing w:before="0" w:after="0"/>
        <w:ind w:left="703" w:hanging="703"/>
        <w:jc w:val="both"/>
        <w:rPr>
          <w:rFonts w:asciiTheme="minorHAnsi" w:hAnsiTheme="minorHAnsi" w:cs="Calibri"/>
          <w:szCs w:val="24"/>
        </w:rPr>
      </w:pPr>
      <w:bookmarkStart w:id="154" w:name="_Toc145392528"/>
      <w:r w:rsidRPr="00524AB2">
        <w:rPr>
          <w:rFonts w:asciiTheme="minorHAnsi" w:hAnsiTheme="minorHAnsi" w:cs="Calibri"/>
          <w:szCs w:val="24"/>
        </w:rPr>
        <w:t>ÁTADÁSI DOKUMENTÁCIÓ RÉSZLETEZÉSE</w:t>
      </w:r>
      <w:bookmarkEnd w:id="154"/>
    </w:p>
    <w:p w:rsidR="00524AB2" w:rsidRPr="00524AB2" w:rsidRDefault="00524AB2" w:rsidP="00524AB2">
      <w:pPr>
        <w:numPr>
          <w:ilvl w:val="0"/>
          <w:numId w:val="5"/>
        </w:numPr>
        <w:jc w:val="both"/>
        <w:rPr>
          <w:rFonts w:asciiTheme="minorHAnsi" w:hAnsiTheme="minorHAnsi" w:cs="Calibri"/>
          <w:szCs w:val="24"/>
        </w:rPr>
      </w:pPr>
      <w:r w:rsidRPr="00524AB2">
        <w:rPr>
          <w:rFonts w:asciiTheme="minorHAnsi" w:hAnsiTheme="minorHAnsi" w:cs="Calibri"/>
          <w:szCs w:val="24"/>
        </w:rPr>
        <w:t xml:space="preserve">A dokumentáció 2 példányban papíralapon készül és 1 példány </w:t>
      </w:r>
      <w:proofErr w:type="spellStart"/>
      <w:r w:rsidRPr="00524AB2">
        <w:rPr>
          <w:rFonts w:asciiTheme="minorHAnsi" w:hAnsiTheme="minorHAnsi" w:cs="Calibri"/>
          <w:szCs w:val="24"/>
        </w:rPr>
        <w:t>dwg</w:t>
      </w:r>
      <w:proofErr w:type="spellEnd"/>
      <w:r w:rsidRPr="00524AB2">
        <w:rPr>
          <w:rFonts w:asciiTheme="minorHAnsi" w:hAnsiTheme="minorHAnsi" w:cs="Calibri"/>
          <w:szCs w:val="24"/>
        </w:rPr>
        <w:t xml:space="preserve"> formátumban CD-n. Mindkettő „kivitellel egyezik” felirattal, céges aláírással látandó el.</w:t>
      </w:r>
    </w:p>
    <w:p w:rsidR="00524AB2" w:rsidRPr="00524AB2" w:rsidRDefault="00524AB2" w:rsidP="00524AB2">
      <w:pPr>
        <w:numPr>
          <w:ilvl w:val="0"/>
          <w:numId w:val="5"/>
        </w:numPr>
        <w:jc w:val="both"/>
        <w:rPr>
          <w:rFonts w:asciiTheme="minorHAnsi" w:hAnsiTheme="minorHAnsi" w:cs="Calibri"/>
          <w:szCs w:val="24"/>
        </w:rPr>
      </w:pPr>
      <w:r w:rsidRPr="00524AB2">
        <w:rPr>
          <w:rFonts w:asciiTheme="minorHAnsi" w:hAnsiTheme="minorHAnsi" w:cs="Calibri"/>
          <w:szCs w:val="24"/>
        </w:rPr>
        <w:t>Felelős műszaki vezetői nyilatkozat.</w:t>
      </w:r>
    </w:p>
    <w:p w:rsidR="00524AB2" w:rsidRPr="00524AB2" w:rsidRDefault="00524AB2" w:rsidP="00524AB2">
      <w:pPr>
        <w:numPr>
          <w:ilvl w:val="0"/>
          <w:numId w:val="5"/>
        </w:numPr>
        <w:jc w:val="both"/>
        <w:rPr>
          <w:rFonts w:asciiTheme="minorHAnsi" w:hAnsiTheme="minorHAnsi" w:cs="Calibri"/>
          <w:szCs w:val="24"/>
        </w:rPr>
      </w:pPr>
      <w:r w:rsidRPr="00524AB2">
        <w:rPr>
          <w:rFonts w:asciiTheme="minorHAnsi" w:hAnsiTheme="minorHAnsi" w:cs="Calibri"/>
          <w:szCs w:val="24"/>
        </w:rPr>
        <w:t>Elektromos szerelési nyilatkozat, rendeletben előírt tartalommal.</w:t>
      </w:r>
    </w:p>
    <w:p w:rsidR="00524AB2" w:rsidRPr="00524AB2" w:rsidRDefault="00524AB2" w:rsidP="00524AB2">
      <w:pPr>
        <w:numPr>
          <w:ilvl w:val="0"/>
          <w:numId w:val="5"/>
        </w:numPr>
        <w:jc w:val="both"/>
        <w:rPr>
          <w:rFonts w:asciiTheme="minorHAnsi" w:hAnsiTheme="minorHAnsi" w:cs="Calibri"/>
          <w:szCs w:val="24"/>
        </w:rPr>
      </w:pPr>
      <w:r w:rsidRPr="00524AB2">
        <w:rPr>
          <w:rFonts w:asciiTheme="minorHAnsi" w:hAnsiTheme="minorHAnsi" w:cs="Calibri"/>
          <w:szCs w:val="24"/>
        </w:rPr>
        <w:t>Hurokellenállás mérés.</w:t>
      </w:r>
    </w:p>
    <w:p w:rsidR="00524AB2" w:rsidRPr="00524AB2" w:rsidRDefault="00524AB2" w:rsidP="00524AB2">
      <w:pPr>
        <w:numPr>
          <w:ilvl w:val="0"/>
          <w:numId w:val="5"/>
        </w:numPr>
        <w:jc w:val="both"/>
        <w:rPr>
          <w:rFonts w:asciiTheme="minorHAnsi" w:hAnsiTheme="minorHAnsi" w:cs="Calibri"/>
          <w:szCs w:val="24"/>
        </w:rPr>
      </w:pPr>
      <w:r w:rsidRPr="00524AB2">
        <w:rPr>
          <w:rFonts w:asciiTheme="minorHAnsi" w:hAnsiTheme="minorHAnsi" w:cs="Calibri"/>
          <w:szCs w:val="24"/>
        </w:rPr>
        <w:t>Szigetelési ellenállás mérés és jegyzőkönyv készítése, az átépített munkavezeték-szakaszok beazonosításával.</w:t>
      </w:r>
    </w:p>
    <w:p w:rsidR="00524AB2" w:rsidRPr="00524AB2" w:rsidRDefault="00524AB2" w:rsidP="00524AB2">
      <w:pPr>
        <w:numPr>
          <w:ilvl w:val="0"/>
          <w:numId w:val="5"/>
        </w:numPr>
        <w:jc w:val="both"/>
        <w:rPr>
          <w:rFonts w:asciiTheme="minorHAnsi" w:hAnsiTheme="minorHAnsi" w:cs="Calibri"/>
          <w:szCs w:val="24"/>
        </w:rPr>
      </w:pPr>
      <w:r w:rsidRPr="00524AB2">
        <w:rPr>
          <w:rFonts w:asciiTheme="minorHAnsi" w:hAnsiTheme="minorHAnsi" w:cs="Calibri"/>
          <w:szCs w:val="24"/>
        </w:rPr>
        <w:t>A beépített anyagok, berendezések teljesítmény nyilatkozatai a 275/2013. (VII.16.) Korm. rendeletnek megfelelően.</w:t>
      </w:r>
    </w:p>
    <w:p w:rsidR="00524AB2" w:rsidRPr="00524AB2" w:rsidRDefault="00524AB2" w:rsidP="00524AB2">
      <w:pPr>
        <w:numPr>
          <w:ilvl w:val="0"/>
          <w:numId w:val="5"/>
        </w:numPr>
        <w:jc w:val="both"/>
        <w:rPr>
          <w:rFonts w:asciiTheme="minorHAnsi" w:hAnsiTheme="minorHAnsi" w:cs="Calibri"/>
          <w:szCs w:val="24"/>
        </w:rPr>
      </w:pPr>
      <w:r w:rsidRPr="00524AB2">
        <w:rPr>
          <w:rFonts w:asciiTheme="minorHAnsi" w:hAnsiTheme="minorHAnsi" w:cs="Calibri"/>
          <w:szCs w:val="24"/>
        </w:rPr>
        <w:t xml:space="preserve">Várható és Végleges </w:t>
      </w:r>
      <w:proofErr w:type="spellStart"/>
      <w:r w:rsidRPr="00524AB2">
        <w:rPr>
          <w:rFonts w:asciiTheme="minorHAnsi" w:hAnsiTheme="minorHAnsi" w:cs="Calibri"/>
          <w:szCs w:val="24"/>
        </w:rPr>
        <w:t>vissznyereményi</w:t>
      </w:r>
      <w:proofErr w:type="spellEnd"/>
      <w:r w:rsidRPr="00524AB2">
        <w:rPr>
          <w:rFonts w:asciiTheme="minorHAnsi" w:hAnsiTheme="minorHAnsi" w:cs="Calibri"/>
          <w:szCs w:val="24"/>
        </w:rPr>
        <w:t xml:space="preserve"> jegyzőkönyv.</w:t>
      </w:r>
    </w:p>
    <w:p w:rsidR="00524AB2" w:rsidRPr="00524AB2" w:rsidRDefault="00524AB2" w:rsidP="00524AB2">
      <w:pPr>
        <w:numPr>
          <w:ilvl w:val="0"/>
          <w:numId w:val="5"/>
        </w:numPr>
        <w:jc w:val="both"/>
        <w:rPr>
          <w:rFonts w:asciiTheme="minorHAnsi" w:hAnsiTheme="minorHAnsi" w:cs="Calibri"/>
          <w:szCs w:val="24"/>
        </w:rPr>
      </w:pPr>
      <w:r w:rsidRPr="00524AB2">
        <w:rPr>
          <w:rFonts w:asciiTheme="minorHAnsi" w:hAnsiTheme="minorHAnsi" w:cs="Calibri"/>
          <w:szCs w:val="24"/>
        </w:rPr>
        <w:t>Igazolt szállítólevél a bontott anyagok BKV Zrt. 270-es raktárába szállításáról.</w:t>
      </w:r>
    </w:p>
    <w:p w:rsidR="00524AB2" w:rsidRPr="00524AB2" w:rsidRDefault="00524AB2" w:rsidP="00524AB2">
      <w:pPr>
        <w:numPr>
          <w:ilvl w:val="0"/>
          <w:numId w:val="5"/>
        </w:numPr>
        <w:jc w:val="both"/>
        <w:rPr>
          <w:rFonts w:asciiTheme="minorHAnsi" w:hAnsiTheme="minorHAnsi" w:cs="Calibri"/>
          <w:szCs w:val="24"/>
        </w:rPr>
      </w:pPr>
      <w:r w:rsidRPr="00524AB2">
        <w:rPr>
          <w:rFonts w:asciiTheme="minorHAnsi" w:hAnsiTheme="minorHAnsi" w:cs="Calibri"/>
          <w:szCs w:val="24"/>
        </w:rPr>
        <w:t>Építési/bontási hulladék nyilvántartó lap és a hulladékkezelési engedéllyel, KÜJ, KTJ számmal rendelkező vállalkozás szállítójegye, befogadó nyilatkozata.</w:t>
      </w:r>
    </w:p>
    <w:p w:rsidR="00524AB2" w:rsidRPr="00524AB2" w:rsidRDefault="00524AB2" w:rsidP="00524AB2">
      <w:pPr>
        <w:numPr>
          <w:ilvl w:val="0"/>
          <w:numId w:val="5"/>
        </w:numPr>
        <w:jc w:val="both"/>
        <w:rPr>
          <w:rFonts w:asciiTheme="minorHAnsi" w:hAnsiTheme="minorHAnsi" w:cs="Calibri"/>
          <w:szCs w:val="24"/>
        </w:rPr>
      </w:pPr>
      <w:r w:rsidRPr="00524AB2">
        <w:rPr>
          <w:rFonts w:asciiTheme="minorHAnsi" w:hAnsiTheme="minorHAnsi" w:cs="Calibri"/>
          <w:szCs w:val="24"/>
        </w:rPr>
        <w:t>„SZ” jegy az elszállításra kerülő veszélyes hulladékokról.</w:t>
      </w:r>
    </w:p>
    <w:p w:rsidR="00524AB2" w:rsidRPr="00524AB2" w:rsidRDefault="00524AB2" w:rsidP="00524AB2">
      <w:pPr>
        <w:numPr>
          <w:ilvl w:val="0"/>
          <w:numId w:val="5"/>
        </w:numPr>
        <w:jc w:val="both"/>
        <w:rPr>
          <w:rFonts w:asciiTheme="minorHAnsi" w:hAnsiTheme="minorHAnsi" w:cs="Calibri"/>
          <w:szCs w:val="24"/>
        </w:rPr>
      </w:pPr>
      <w:r w:rsidRPr="00524AB2">
        <w:rPr>
          <w:rFonts w:asciiTheme="minorHAnsi" w:hAnsiTheme="minorHAnsi" w:cs="Calibri"/>
          <w:szCs w:val="24"/>
        </w:rPr>
        <w:t>Egyéb a használatbavételhez szükséges bizonylatok.</w:t>
      </w:r>
    </w:p>
    <w:p w:rsidR="00524AB2" w:rsidRPr="00524AB2" w:rsidRDefault="00524AB2" w:rsidP="00524AB2">
      <w:pPr>
        <w:rPr>
          <w:rFonts w:asciiTheme="minorHAnsi" w:hAnsiTheme="minorHAnsi" w:cs="Calibri"/>
          <w:szCs w:val="24"/>
        </w:rPr>
      </w:pPr>
    </w:p>
    <w:p w:rsidR="00524AB2" w:rsidRPr="00524AB2" w:rsidRDefault="00524AB2" w:rsidP="00524AB2">
      <w:pPr>
        <w:pStyle w:val="Cmsor3"/>
        <w:numPr>
          <w:ilvl w:val="0"/>
          <w:numId w:val="3"/>
        </w:numPr>
        <w:spacing w:before="0" w:after="0"/>
        <w:ind w:left="703" w:hanging="703"/>
        <w:jc w:val="both"/>
        <w:rPr>
          <w:rFonts w:asciiTheme="minorHAnsi" w:hAnsiTheme="minorHAnsi" w:cs="Calibri"/>
          <w:szCs w:val="24"/>
        </w:rPr>
      </w:pPr>
      <w:bookmarkStart w:id="155" w:name="_Toc145392529"/>
      <w:r w:rsidRPr="00524AB2">
        <w:rPr>
          <w:rFonts w:asciiTheme="minorHAnsi" w:hAnsiTheme="minorHAnsi" w:cs="Calibri"/>
          <w:szCs w:val="24"/>
        </w:rPr>
        <w:t xml:space="preserve">SZABVÁNYOK </w:t>
      </w:r>
      <w:proofErr w:type="gramStart"/>
      <w:r w:rsidRPr="00524AB2">
        <w:rPr>
          <w:rFonts w:asciiTheme="minorHAnsi" w:hAnsiTheme="minorHAnsi" w:cs="Calibri"/>
          <w:szCs w:val="24"/>
        </w:rPr>
        <w:t>ÉS</w:t>
      </w:r>
      <w:proofErr w:type="gramEnd"/>
      <w:r w:rsidRPr="00524AB2">
        <w:rPr>
          <w:rFonts w:asciiTheme="minorHAnsi" w:hAnsiTheme="minorHAnsi" w:cs="Calibri"/>
          <w:szCs w:val="24"/>
        </w:rPr>
        <w:t xml:space="preserve"> JOGSZABÁLYOK</w:t>
      </w:r>
      <w:bookmarkEnd w:id="155"/>
    </w:p>
    <w:p w:rsidR="00524AB2" w:rsidRPr="00524AB2" w:rsidRDefault="00524AB2" w:rsidP="00524AB2">
      <w:pPr>
        <w:ind w:left="1065"/>
        <w:rPr>
          <w:rFonts w:asciiTheme="minorHAnsi" w:hAnsiTheme="minorHAnsi" w:cs="Calibri"/>
          <w:szCs w:val="24"/>
        </w:rPr>
      </w:pPr>
      <w:r w:rsidRPr="00524AB2">
        <w:rPr>
          <w:rFonts w:asciiTheme="minorHAnsi" w:hAnsiTheme="minorHAnsi" w:cs="Calibri"/>
          <w:szCs w:val="24"/>
        </w:rPr>
        <w:t>A munkák során az alábbi szabványokat, rendeleti előírásokat be kell tartani:</w:t>
      </w:r>
    </w:p>
    <w:p w:rsidR="00524AB2" w:rsidRPr="00524AB2" w:rsidRDefault="00524AB2" w:rsidP="00524AB2">
      <w:pPr>
        <w:numPr>
          <w:ilvl w:val="0"/>
          <w:numId w:val="6"/>
        </w:numPr>
        <w:jc w:val="both"/>
        <w:rPr>
          <w:rFonts w:asciiTheme="minorHAnsi" w:hAnsiTheme="minorHAnsi" w:cs="Calibri"/>
          <w:szCs w:val="24"/>
        </w:rPr>
      </w:pPr>
      <w:r w:rsidRPr="00524AB2">
        <w:rPr>
          <w:rFonts w:asciiTheme="minorHAnsi" w:hAnsiTheme="minorHAnsi" w:cs="Calibri"/>
          <w:szCs w:val="24"/>
        </w:rPr>
        <w:t>1993. évi XCIII. Munkavédelmi törvény,</w:t>
      </w:r>
    </w:p>
    <w:p w:rsidR="00524AB2" w:rsidRPr="00524AB2" w:rsidRDefault="00524AB2" w:rsidP="00524AB2">
      <w:pPr>
        <w:numPr>
          <w:ilvl w:val="0"/>
          <w:numId w:val="6"/>
        </w:numPr>
        <w:jc w:val="both"/>
        <w:rPr>
          <w:rFonts w:asciiTheme="minorHAnsi" w:hAnsiTheme="minorHAnsi" w:cs="Calibri"/>
          <w:szCs w:val="24"/>
        </w:rPr>
      </w:pPr>
      <w:r w:rsidRPr="00524AB2">
        <w:rPr>
          <w:rFonts w:asciiTheme="minorHAnsi" w:hAnsiTheme="minorHAnsi" w:cs="Calibri"/>
          <w:szCs w:val="24"/>
        </w:rPr>
        <w:t>54/2014. (XII.5.) BM rendelet az Országos Tűzvédelmi Szabályzatról (OTSZ),</w:t>
      </w:r>
    </w:p>
    <w:p w:rsidR="00524AB2" w:rsidRPr="00524AB2" w:rsidRDefault="00524AB2" w:rsidP="00524AB2">
      <w:pPr>
        <w:numPr>
          <w:ilvl w:val="0"/>
          <w:numId w:val="6"/>
        </w:numPr>
        <w:jc w:val="both"/>
        <w:rPr>
          <w:rFonts w:asciiTheme="minorHAnsi" w:hAnsiTheme="minorHAnsi" w:cs="Calibri"/>
          <w:szCs w:val="24"/>
        </w:rPr>
      </w:pPr>
      <w:r w:rsidRPr="00524AB2">
        <w:rPr>
          <w:rFonts w:asciiTheme="minorHAnsi" w:hAnsiTheme="minorHAnsi" w:cs="Calibri"/>
          <w:szCs w:val="24"/>
        </w:rPr>
        <w:t xml:space="preserve">45/2004.(VII.26.) </w:t>
      </w:r>
      <w:proofErr w:type="spellStart"/>
      <w:r w:rsidRPr="00524AB2">
        <w:rPr>
          <w:rFonts w:asciiTheme="minorHAnsi" w:hAnsiTheme="minorHAnsi" w:cs="Calibri"/>
          <w:szCs w:val="24"/>
        </w:rPr>
        <w:t>BM-KvVM</w:t>
      </w:r>
      <w:proofErr w:type="spellEnd"/>
      <w:r w:rsidRPr="00524AB2">
        <w:rPr>
          <w:rFonts w:asciiTheme="minorHAnsi" w:hAnsiTheme="minorHAnsi" w:cs="Calibri"/>
          <w:szCs w:val="24"/>
        </w:rPr>
        <w:t xml:space="preserve"> együttes rendelet az építkezés során keletkező építési és bontási hulladékok kezelésének részletes szabályairól,</w:t>
      </w:r>
    </w:p>
    <w:p w:rsidR="00524AB2" w:rsidRPr="00524AB2" w:rsidRDefault="00524AB2" w:rsidP="00524AB2">
      <w:pPr>
        <w:numPr>
          <w:ilvl w:val="0"/>
          <w:numId w:val="6"/>
        </w:numPr>
        <w:jc w:val="both"/>
        <w:rPr>
          <w:rFonts w:asciiTheme="minorHAnsi" w:hAnsiTheme="minorHAnsi" w:cs="Calibri"/>
          <w:szCs w:val="24"/>
        </w:rPr>
      </w:pPr>
      <w:r w:rsidRPr="00524AB2">
        <w:rPr>
          <w:rFonts w:asciiTheme="minorHAnsi" w:hAnsiTheme="minorHAnsi" w:cs="Calibri"/>
          <w:szCs w:val="24"/>
        </w:rPr>
        <w:t>191/2009. (IX.15.) Korm. rendelet az építőipari kivitelezés tevékenységről,</w:t>
      </w:r>
    </w:p>
    <w:p w:rsidR="00524AB2" w:rsidRPr="00524AB2" w:rsidRDefault="00524AB2" w:rsidP="00524AB2">
      <w:pPr>
        <w:numPr>
          <w:ilvl w:val="0"/>
          <w:numId w:val="6"/>
        </w:numPr>
        <w:jc w:val="both"/>
        <w:rPr>
          <w:rFonts w:asciiTheme="minorHAnsi" w:hAnsiTheme="minorHAnsi" w:cs="Calibri"/>
          <w:szCs w:val="24"/>
        </w:rPr>
      </w:pPr>
      <w:r w:rsidRPr="00524AB2">
        <w:rPr>
          <w:rFonts w:asciiTheme="minorHAnsi" w:hAnsiTheme="minorHAnsi" w:cs="Calibri"/>
          <w:szCs w:val="24"/>
        </w:rPr>
        <w:t xml:space="preserve">225/2015. (VIII. 7.) </w:t>
      </w:r>
      <w:proofErr w:type="spellStart"/>
      <w:r w:rsidRPr="00524AB2">
        <w:rPr>
          <w:rFonts w:asciiTheme="minorHAnsi" w:hAnsiTheme="minorHAnsi" w:cs="Calibri"/>
          <w:szCs w:val="24"/>
        </w:rPr>
        <w:t>Korm</w:t>
      </w:r>
      <w:proofErr w:type="spellEnd"/>
      <w:r w:rsidRPr="00524AB2">
        <w:rPr>
          <w:rFonts w:asciiTheme="minorHAnsi" w:hAnsiTheme="minorHAnsi" w:cs="Calibri"/>
          <w:szCs w:val="24"/>
        </w:rPr>
        <w:t xml:space="preserve"> rendelet a veszélyes hulladékokkal kapcsolatos egyes tevékenységek részletes szabályairól,</w:t>
      </w:r>
    </w:p>
    <w:p w:rsidR="00524AB2" w:rsidRPr="00524AB2" w:rsidRDefault="00524AB2" w:rsidP="00524AB2">
      <w:pPr>
        <w:numPr>
          <w:ilvl w:val="0"/>
          <w:numId w:val="6"/>
        </w:numPr>
        <w:jc w:val="both"/>
        <w:rPr>
          <w:rFonts w:asciiTheme="minorHAnsi" w:hAnsiTheme="minorHAnsi" w:cs="Calibri"/>
          <w:szCs w:val="24"/>
        </w:rPr>
      </w:pPr>
      <w:r w:rsidRPr="00524AB2">
        <w:rPr>
          <w:rFonts w:asciiTheme="minorHAnsi" w:hAnsiTheme="minorHAnsi" w:cs="Calibri"/>
          <w:szCs w:val="24"/>
        </w:rPr>
        <w:t>275/2013. (VII. 16.) Korm. rendelet az építési termék építménybe történő betervezésének, ennek során a teljesítmény igazolásának részletes szabályairól,</w:t>
      </w:r>
    </w:p>
    <w:p w:rsidR="00524AB2" w:rsidRPr="00524AB2" w:rsidRDefault="00524AB2" w:rsidP="00524AB2">
      <w:pPr>
        <w:numPr>
          <w:ilvl w:val="0"/>
          <w:numId w:val="6"/>
        </w:numPr>
        <w:jc w:val="both"/>
        <w:rPr>
          <w:rFonts w:asciiTheme="minorHAnsi" w:hAnsiTheme="minorHAnsi" w:cs="Calibri"/>
          <w:szCs w:val="24"/>
        </w:rPr>
      </w:pPr>
      <w:r w:rsidRPr="00524AB2">
        <w:rPr>
          <w:rFonts w:asciiTheme="minorHAnsi" w:hAnsiTheme="minorHAnsi" w:cs="Calibri"/>
          <w:szCs w:val="24"/>
        </w:rPr>
        <w:t xml:space="preserve">3/2003. (I.25.) </w:t>
      </w:r>
      <w:proofErr w:type="spellStart"/>
      <w:r w:rsidRPr="00524AB2">
        <w:rPr>
          <w:rFonts w:asciiTheme="minorHAnsi" w:hAnsiTheme="minorHAnsi" w:cs="Calibri"/>
          <w:szCs w:val="24"/>
        </w:rPr>
        <w:t>BM-GKM-KvVM</w:t>
      </w:r>
      <w:proofErr w:type="spellEnd"/>
      <w:r w:rsidRPr="00524AB2">
        <w:rPr>
          <w:rFonts w:asciiTheme="minorHAnsi" w:hAnsiTheme="minorHAnsi" w:cs="Calibri"/>
          <w:szCs w:val="24"/>
        </w:rPr>
        <w:t xml:space="preserve"> </w:t>
      </w:r>
      <w:proofErr w:type="spellStart"/>
      <w:r w:rsidRPr="00524AB2">
        <w:rPr>
          <w:rFonts w:asciiTheme="minorHAnsi" w:hAnsiTheme="minorHAnsi" w:cs="Calibri"/>
          <w:szCs w:val="24"/>
        </w:rPr>
        <w:t>e.rendelet</w:t>
      </w:r>
      <w:proofErr w:type="spellEnd"/>
      <w:r w:rsidRPr="00524AB2">
        <w:rPr>
          <w:rFonts w:asciiTheme="minorHAnsi" w:hAnsiTheme="minorHAnsi" w:cs="Calibri"/>
          <w:szCs w:val="24"/>
        </w:rPr>
        <w:t xml:space="preserve"> az építési termékek műszaki követelményeinek, megfelelősség igazolásának, valamint forgalomba hozatalának és felhasználásának részletes szabályairól,</w:t>
      </w:r>
    </w:p>
    <w:p w:rsidR="00524AB2" w:rsidRPr="00524AB2" w:rsidRDefault="00524AB2" w:rsidP="00524AB2">
      <w:pPr>
        <w:numPr>
          <w:ilvl w:val="0"/>
          <w:numId w:val="6"/>
        </w:numPr>
        <w:jc w:val="both"/>
        <w:rPr>
          <w:rFonts w:asciiTheme="minorHAnsi" w:hAnsiTheme="minorHAnsi" w:cs="Calibri"/>
          <w:szCs w:val="24"/>
        </w:rPr>
      </w:pPr>
      <w:r w:rsidRPr="00524AB2">
        <w:rPr>
          <w:rFonts w:asciiTheme="minorHAnsi" w:hAnsiTheme="minorHAnsi" w:cs="Calibri"/>
          <w:szCs w:val="24"/>
        </w:rPr>
        <w:t>MSZ 2364, MSZ 60364 szabványsorozat elektromos berendezések létesítéséről, érintésvédelemről,</w:t>
      </w:r>
    </w:p>
    <w:p w:rsidR="00524AB2" w:rsidRPr="00524AB2" w:rsidRDefault="00524AB2" w:rsidP="00524AB2">
      <w:pPr>
        <w:numPr>
          <w:ilvl w:val="0"/>
          <w:numId w:val="6"/>
        </w:numPr>
        <w:jc w:val="both"/>
        <w:rPr>
          <w:rFonts w:asciiTheme="minorHAnsi" w:hAnsiTheme="minorHAnsi" w:cs="Calibri"/>
          <w:szCs w:val="24"/>
        </w:rPr>
      </w:pPr>
      <w:r w:rsidRPr="00524AB2">
        <w:rPr>
          <w:rFonts w:asciiTheme="minorHAnsi" w:hAnsiTheme="minorHAnsi" w:cs="Calibri"/>
          <w:szCs w:val="24"/>
        </w:rPr>
        <w:t xml:space="preserve">4/2002 (II.20.) </w:t>
      </w:r>
      <w:proofErr w:type="spellStart"/>
      <w:r w:rsidRPr="00524AB2">
        <w:rPr>
          <w:rFonts w:asciiTheme="minorHAnsi" w:hAnsiTheme="minorHAnsi" w:cs="Calibri"/>
          <w:szCs w:val="24"/>
        </w:rPr>
        <w:t>SzCsM-EÜM</w:t>
      </w:r>
      <w:proofErr w:type="spellEnd"/>
      <w:r w:rsidRPr="00524AB2">
        <w:rPr>
          <w:rFonts w:asciiTheme="minorHAnsi" w:hAnsiTheme="minorHAnsi" w:cs="Calibri"/>
          <w:szCs w:val="24"/>
        </w:rPr>
        <w:t xml:space="preserve"> együttes rendelet </w:t>
      </w:r>
      <w:r w:rsidRPr="00524AB2">
        <w:rPr>
          <w:rFonts w:asciiTheme="minorHAnsi" w:hAnsiTheme="minorHAnsi" w:cs="Calibri"/>
          <w:bCs/>
          <w:szCs w:val="24"/>
        </w:rPr>
        <w:t>az építési munkahelyeken és az építési folyamatok során megvalósítandó minimális munkavédelmi követelményekről,</w:t>
      </w:r>
    </w:p>
    <w:p w:rsidR="00524AB2" w:rsidRPr="00524AB2" w:rsidRDefault="00524AB2" w:rsidP="00524AB2">
      <w:pPr>
        <w:numPr>
          <w:ilvl w:val="0"/>
          <w:numId w:val="6"/>
        </w:numPr>
        <w:jc w:val="both"/>
        <w:rPr>
          <w:rFonts w:asciiTheme="minorHAnsi" w:hAnsiTheme="minorHAnsi" w:cs="Calibri"/>
          <w:szCs w:val="24"/>
        </w:rPr>
      </w:pPr>
      <w:r w:rsidRPr="00524AB2">
        <w:rPr>
          <w:rFonts w:asciiTheme="minorHAnsi" w:hAnsiTheme="minorHAnsi" w:cs="Calibri"/>
          <w:szCs w:val="24"/>
        </w:rPr>
        <w:t>289/2012. (X. 11.) Korm. rendelet a vasúti építmények építésügyi hatósági engedélyezési eljárásainak részletes szabályairól,</w:t>
      </w:r>
    </w:p>
    <w:p w:rsidR="00524AB2" w:rsidRPr="00524AB2" w:rsidRDefault="00524AB2" w:rsidP="00524AB2">
      <w:pPr>
        <w:numPr>
          <w:ilvl w:val="0"/>
          <w:numId w:val="6"/>
        </w:numPr>
        <w:jc w:val="both"/>
        <w:rPr>
          <w:rFonts w:asciiTheme="minorHAnsi" w:hAnsiTheme="minorHAnsi" w:cs="Calibri"/>
          <w:szCs w:val="24"/>
        </w:rPr>
      </w:pPr>
      <w:r w:rsidRPr="00524AB2">
        <w:rPr>
          <w:rFonts w:asciiTheme="minorHAnsi" w:hAnsiTheme="minorHAnsi" w:cs="Calibri"/>
          <w:szCs w:val="24"/>
        </w:rPr>
        <w:t>A műszaki kiviteli tervekben a tervezők által előírt rendeletek, szabványok.</w:t>
      </w:r>
    </w:p>
    <w:p w:rsidR="00524AB2" w:rsidRPr="00524AB2" w:rsidRDefault="00524AB2" w:rsidP="00524AB2">
      <w:pPr>
        <w:rPr>
          <w:rFonts w:asciiTheme="minorHAnsi" w:hAnsiTheme="minorHAnsi" w:cs="Calibri"/>
          <w:b/>
          <w:szCs w:val="24"/>
        </w:rPr>
      </w:pPr>
    </w:p>
    <w:p w:rsidR="00524AB2" w:rsidRPr="00524AB2" w:rsidRDefault="00524AB2" w:rsidP="00524AB2">
      <w:pPr>
        <w:ind w:left="709"/>
        <w:rPr>
          <w:rFonts w:asciiTheme="minorHAnsi" w:hAnsiTheme="minorHAnsi" w:cs="Calibri"/>
          <w:b/>
          <w:szCs w:val="24"/>
        </w:rPr>
      </w:pPr>
      <w:r w:rsidRPr="00524AB2">
        <w:rPr>
          <w:rFonts w:asciiTheme="minorHAnsi" w:hAnsiTheme="minorHAnsi" w:cs="Calibri"/>
          <w:b/>
          <w:szCs w:val="24"/>
        </w:rPr>
        <w:t>A felsoroltakon kívül a Vállalkozó köteles minden, a kivitelezés időszakában érvényes rendeletet, szabványt és ágazati előírást betartani.</w:t>
      </w:r>
    </w:p>
    <w:p w:rsidR="00524AB2" w:rsidRPr="00524AB2" w:rsidRDefault="00524AB2" w:rsidP="00524AB2">
      <w:pPr>
        <w:ind w:right="71"/>
        <w:rPr>
          <w:rFonts w:asciiTheme="minorHAnsi" w:hAnsiTheme="minorHAnsi" w:cstheme="minorHAnsi"/>
          <w:szCs w:val="24"/>
        </w:rPr>
      </w:pPr>
    </w:p>
    <w:p w:rsidR="00524AB2" w:rsidRPr="00524AB2" w:rsidRDefault="00524AB2" w:rsidP="00524AB2">
      <w:pPr>
        <w:pStyle w:val="Listaszerbekezds"/>
        <w:numPr>
          <w:ilvl w:val="0"/>
          <w:numId w:val="3"/>
        </w:numPr>
        <w:ind w:right="71"/>
        <w:jc w:val="both"/>
        <w:rPr>
          <w:rFonts w:asciiTheme="minorHAnsi" w:hAnsiTheme="minorHAnsi"/>
          <w:szCs w:val="24"/>
        </w:rPr>
      </w:pPr>
      <w:r w:rsidRPr="00524AB2">
        <w:rPr>
          <w:rFonts w:asciiTheme="minorHAnsi" w:hAnsiTheme="minorHAnsi"/>
          <w:b/>
          <w:caps/>
          <w:szCs w:val="24"/>
        </w:rPr>
        <w:t>Mennyiségi átvétel módja</w:t>
      </w:r>
      <w:r w:rsidRPr="00524AB2">
        <w:rPr>
          <w:rFonts w:asciiTheme="minorHAnsi" w:hAnsiTheme="minorHAnsi"/>
          <w:szCs w:val="24"/>
        </w:rPr>
        <w:t xml:space="preserve">: </w:t>
      </w:r>
    </w:p>
    <w:p w:rsidR="00524AB2" w:rsidRPr="00524AB2" w:rsidRDefault="00524AB2" w:rsidP="00524AB2">
      <w:pPr>
        <w:pStyle w:val="Listaszerbekezds"/>
        <w:ind w:left="720" w:right="71"/>
        <w:jc w:val="both"/>
        <w:rPr>
          <w:rFonts w:asciiTheme="minorHAnsi" w:hAnsiTheme="minorHAnsi"/>
          <w:szCs w:val="24"/>
        </w:rPr>
      </w:pPr>
      <w:r w:rsidRPr="00524AB2">
        <w:rPr>
          <w:rFonts w:asciiTheme="minorHAnsi" w:hAnsiTheme="minorHAnsi"/>
          <w:szCs w:val="24"/>
        </w:rPr>
        <w:t>A napi munka végeztével a munkaterületet minden alkalommal üzemképes állapotban kell átadni a forgalom részére. Ezt az átvételt Üzemeltető képviselője igazolja minden alkalommal a Kivitelező és a Forgalmi Szolgálat felé.</w:t>
      </w:r>
    </w:p>
    <w:p w:rsidR="00524AB2" w:rsidRPr="00524AB2" w:rsidRDefault="00524AB2" w:rsidP="00524AB2">
      <w:pPr>
        <w:pStyle w:val="Listaszerbekezds"/>
        <w:ind w:left="720" w:right="71"/>
        <w:jc w:val="both"/>
        <w:rPr>
          <w:rFonts w:asciiTheme="minorHAnsi" w:hAnsiTheme="minorHAnsi"/>
          <w:szCs w:val="24"/>
        </w:rPr>
      </w:pPr>
      <w:r w:rsidRPr="00524AB2">
        <w:rPr>
          <w:rFonts w:asciiTheme="minorHAnsi" w:hAnsiTheme="minorHAnsi"/>
          <w:szCs w:val="24"/>
        </w:rPr>
        <w:t>Valamennyi munkaterület elkészülte és a Kivitelező „készre jelentése” után műszaki átadás-átvételi eljárás keretében a kitűzött időpontban és a helyszínen történik az átadás-átvétel.</w:t>
      </w:r>
    </w:p>
    <w:p w:rsidR="00524AB2" w:rsidRPr="00524AB2" w:rsidRDefault="00524AB2" w:rsidP="00524AB2">
      <w:pPr>
        <w:ind w:right="71"/>
        <w:rPr>
          <w:rFonts w:asciiTheme="minorHAnsi" w:hAnsiTheme="minorHAnsi" w:cstheme="minorHAnsi"/>
          <w:szCs w:val="24"/>
        </w:rPr>
      </w:pPr>
    </w:p>
    <w:p w:rsidR="00524AB2" w:rsidRPr="00524AB2" w:rsidRDefault="00524AB2" w:rsidP="00524AB2">
      <w:pPr>
        <w:pStyle w:val="Listaszerbekezds"/>
        <w:numPr>
          <w:ilvl w:val="0"/>
          <w:numId w:val="3"/>
        </w:numPr>
        <w:ind w:right="71"/>
        <w:jc w:val="both"/>
        <w:rPr>
          <w:rFonts w:asciiTheme="minorHAnsi" w:hAnsiTheme="minorHAnsi"/>
          <w:b/>
          <w:szCs w:val="24"/>
        </w:rPr>
      </w:pPr>
      <w:r w:rsidRPr="00524AB2">
        <w:rPr>
          <w:rFonts w:asciiTheme="minorHAnsi" w:hAnsiTheme="minorHAnsi"/>
          <w:b/>
          <w:caps/>
          <w:szCs w:val="24"/>
        </w:rPr>
        <w:t>Minőségi átvétel módja</w:t>
      </w:r>
      <w:r w:rsidRPr="00524AB2">
        <w:rPr>
          <w:rFonts w:asciiTheme="minorHAnsi" w:hAnsiTheme="minorHAnsi"/>
          <w:b/>
          <w:szCs w:val="24"/>
        </w:rPr>
        <w:t>:</w:t>
      </w:r>
    </w:p>
    <w:p w:rsidR="00524AB2" w:rsidRPr="00524AB2" w:rsidRDefault="00524AB2" w:rsidP="00524AB2">
      <w:pPr>
        <w:pStyle w:val="Listaszerbekezds"/>
        <w:ind w:left="720" w:right="71"/>
        <w:jc w:val="both"/>
        <w:rPr>
          <w:rFonts w:asciiTheme="minorHAnsi" w:hAnsiTheme="minorHAnsi"/>
          <w:szCs w:val="24"/>
        </w:rPr>
      </w:pPr>
      <w:r w:rsidRPr="00524AB2">
        <w:rPr>
          <w:rFonts w:asciiTheme="minorHAnsi" w:hAnsiTheme="minorHAnsi"/>
          <w:szCs w:val="24"/>
        </w:rPr>
        <w:t>Mennyiségi átvételt követően fenti résztvevőknek a beruházási diszpozíció szerint előbb lassú, majd menetdiagram szerinti sebességgel közlekedő próbavonattal kell ellenőrizni az elvégzett szerelés és a beszabályozás megfelelő minőségét, az elkészült területeken külön-külön, illetve a vészgomb rendszer lepróbálásáról, megfelelő működéséről érintésvédelmi dokumentáció szükséges.</w:t>
      </w:r>
    </w:p>
    <w:p w:rsidR="00524AB2" w:rsidRPr="00524AB2" w:rsidRDefault="00524AB2" w:rsidP="00524AB2">
      <w:pPr>
        <w:pStyle w:val="Listaszerbekezds"/>
        <w:ind w:left="720" w:right="71"/>
        <w:jc w:val="both"/>
        <w:rPr>
          <w:rFonts w:asciiTheme="minorHAnsi" w:hAnsiTheme="minorHAnsi"/>
          <w:szCs w:val="24"/>
        </w:rPr>
      </w:pPr>
      <w:r w:rsidRPr="00524AB2">
        <w:rPr>
          <w:rFonts w:asciiTheme="minorHAnsi" w:hAnsiTheme="minorHAnsi"/>
          <w:szCs w:val="24"/>
        </w:rPr>
        <w:t>A műszaki átadás-átvételi eljárás keretében- kerül sor a Kivitelező által készített átadási dokumentáció átvételére, az 1. sz. melléklet szerinti tartalommal.</w:t>
      </w:r>
    </w:p>
    <w:p w:rsidR="00524AB2" w:rsidRPr="00524AB2" w:rsidRDefault="00524AB2" w:rsidP="00524AB2">
      <w:pPr>
        <w:ind w:left="709" w:right="71"/>
        <w:rPr>
          <w:rFonts w:asciiTheme="minorHAnsi" w:hAnsiTheme="minorHAnsi" w:cstheme="minorHAnsi"/>
          <w:szCs w:val="24"/>
        </w:rPr>
      </w:pPr>
      <w:r w:rsidRPr="00524AB2">
        <w:rPr>
          <w:rFonts w:asciiTheme="minorHAnsi" w:hAnsiTheme="minorHAnsi"/>
          <w:szCs w:val="24"/>
        </w:rPr>
        <w:t>A teljesítésigazolás csak a műszaki átadás-átvételi jegyzőkönyv megfelelő minősítése, ill. az esetlegesen felmerült hibák kijavítása után adható ki.</w:t>
      </w:r>
    </w:p>
    <w:p w:rsidR="00524AB2" w:rsidRPr="00524AB2" w:rsidRDefault="00524AB2" w:rsidP="00524AB2">
      <w:pPr>
        <w:ind w:right="71"/>
        <w:rPr>
          <w:rFonts w:asciiTheme="minorHAnsi" w:hAnsiTheme="minorHAnsi" w:cstheme="minorHAnsi"/>
          <w:szCs w:val="24"/>
        </w:rPr>
      </w:pPr>
    </w:p>
    <w:p w:rsidR="00524AB2" w:rsidRPr="00524AB2" w:rsidRDefault="00524AB2" w:rsidP="00524AB2">
      <w:pPr>
        <w:ind w:right="71"/>
        <w:rPr>
          <w:rFonts w:asciiTheme="minorHAnsi" w:hAnsiTheme="minorHAnsi" w:cstheme="minorHAnsi"/>
          <w:szCs w:val="24"/>
        </w:rPr>
      </w:pPr>
    </w:p>
    <w:p w:rsidR="00524AB2" w:rsidRPr="00524AB2" w:rsidRDefault="00524AB2" w:rsidP="00524AB2">
      <w:pPr>
        <w:ind w:right="71"/>
        <w:rPr>
          <w:rFonts w:asciiTheme="minorHAnsi" w:hAnsiTheme="minorHAnsi" w:cstheme="minorHAnsi"/>
          <w:szCs w:val="24"/>
        </w:rPr>
      </w:pPr>
    </w:p>
    <w:p w:rsidR="00524AB2" w:rsidRPr="00524AB2" w:rsidRDefault="00524AB2" w:rsidP="00524AB2">
      <w:pPr>
        <w:ind w:right="71"/>
        <w:rPr>
          <w:rFonts w:asciiTheme="minorHAnsi" w:hAnsiTheme="minorHAnsi" w:cstheme="minorHAnsi"/>
          <w:szCs w:val="24"/>
        </w:rPr>
      </w:pPr>
    </w:p>
    <w:p w:rsidR="00524AB2" w:rsidRPr="00524AB2" w:rsidRDefault="00524AB2" w:rsidP="00524AB2">
      <w:pPr>
        <w:ind w:right="71"/>
        <w:rPr>
          <w:rFonts w:asciiTheme="minorHAnsi" w:hAnsiTheme="minorHAnsi" w:cstheme="minorHAnsi"/>
          <w:szCs w:val="24"/>
        </w:rPr>
      </w:pPr>
    </w:p>
    <w:p w:rsidR="00524AB2" w:rsidRPr="00524AB2" w:rsidRDefault="00524AB2" w:rsidP="00524AB2">
      <w:pPr>
        <w:ind w:right="71"/>
        <w:rPr>
          <w:rFonts w:asciiTheme="minorHAnsi" w:hAnsiTheme="minorHAnsi" w:cstheme="minorHAnsi"/>
          <w:szCs w:val="24"/>
        </w:rPr>
      </w:pPr>
    </w:p>
    <w:p w:rsidR="00524AB2" w:rsidRPr="00524AB2" w:rsidRDefault="00524AB2" w:rsidP="00524AB2">
      <w:pPr>
        <w:ind w:right="71"/>
        <w:rPr>
          <w:rFonts w:asciiTheme="minorHAnsi" w:hAnsiTheme="minorHAnsi" w:cstheme="minorHAnsi"/>
          <w:szCs w:val="24"/>
        </w:rPr>
      </w:pPr>
    </w:p>
    <w:p w:rsidR="00524AB2" w:rsidRPr="00524AB2" w:rsidRDefault="00524AB2" w:rsidP="00524AB2">
      <w:pPr>
        <w:ind w:right="71"/>
        <w:rPr>
          <w:rFonts w:asciiTheme="minorHAnsi" w:hAnsiTheme="minorHAnsi" w:cstheme="minorHAnsi"/>
          <w:szCs w:val="24"/>
        </w:rPr>
      </w:pPr>
    </w:p>
    <w:p w:rsidR="00524AB2" w:rsidRPr="00524AB2" w:rsidRDefault="00524AB2" w:rsidP="00524AB2">
      <w:pPr>
        <w:ind w:right="71"/>
        <w:rPr>
          <w:rFonts w:asciiTheme="minorHAnsi" w:hAnsiTheme="minorHAnsi" w:cstheme="minorHAnsi"/>
          <w:szCs w:val="24"/>
        </w:rPr>
      </w:pPr>
    </w:p>
    <w:p w:rsidR="00524AB2" w:rsidRPr="00524AB2" w:rsidRDefault="00524AB2" w:rsidP="00524AB2">
      <w:pPr>
        <w:ind w:right="71"/>
        <w:rPr>
          <w:rFonts w:asciiTheme="minorHAnsi" w:hAnsiTheme="minorHAnsi" w:cstheme="minorHAnsi"/>
          <w:szCs w:val="24"/>
        </w:rPr>
      </w:pPr>
    </w:p>
    <w:p w:rsidR="00BC7156" w:rsidRPr="00524AB2" w:rsidRDefault="00BC7156">
      <w:pPr>
        <w:rPr>
          <w:rFonts w:asciiTheme="minorHAnsi" w:hAnsiTheme="minorHAnsi"/>
        </w:rPr>
      </w:pPr>
    </w:p>
    <w:sectPr w:rsidR="00BC7156" w:rsidRPr="00524AB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E96" w:rsidRDefault="00003E96" w:rsidP="00323D9A">
      <w:r>
        <w:separator/>
      </w:r>
    </w:p>
  </w:endnote>
  <w:endnote w:type="continuationSeparator" w:id="0">
    <w:p w:rsidR="00003E96" w:rsidRDefault="00003E96" w:rsidP="0032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9A" w:rsidRDefault="00323D9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9A" w:rsidRDefault="00323D9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9A" w:rsidRDefault="00323D9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E96" w:rsidRDefault="00003E96" w:rsidP="00323D9A">
      <w:r>
        <w:separator/>
      </w:r>
    </w:p>
  </w:footnote>
  <w:footnote w:type="continuationSeparator" w:id="0">
    <w:p w:rsidR="00003E96" w:rsidRDefault="00003E96" w:rsidP="00323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9A" w:rsidRDefault="00323D9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9A" w:rsidRDefault="00323D9A">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D9A" w:rsidRDefault="00323D9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F05"/>
    <w:multiLevelType w:val="hybridMultilevel"/>
    <w:tmpl w:val="E30247F8"/>
    <w:lvl w:ilvl="0" w:tplc="B060EC10">
      <w:start w:val="2014"/>
      <w:numFmt w:val="bullet"/>
      <w:lvlText w:val="-"/>
      <w:lvlJc w:val="left"/>
      <w:pPr>
        <w:ind w:left="1429" w:hanging="360"/>
      </w:pPr>
      <w:rPr>
        <w:rFonts w:ascii="Arial" w:eastAsia="Times New Roman" w:hAnsi="Arial" w:cs="Aria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nsid w:val="08AF41B2"/>
    <w:multiLevelType w:val="hybridMultilevel"/>
    <w:tmpl w:val="108E83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4B0999"/>
    <w:multiLevelType w:val="hybridMultilevel"/>
    <w:tmpl w:val="CB02A844"/>
    <w:lvl w:ilvl="0" w:tplc="DBCA5382">
      <w:start w:val="8"/>
      <w:numFmt w:val="bullet"/>
      <w:lvlText w:val="-"/>
      <w:lvlJc w:val="left"/>
      <w:pPr>
        <w:tabs>
          <w:tab w:val="num" w:pos="1425"/>
        </w:tabs>
        <w:ind w:left="1425" w:hanging="360"/>
      </w:pPr>
      <w:rPr>
        <w:rFonts w:ascii="Arial" w:eastAsia="Times New Roman" w:hAnsi="Arial" w:cs="Aria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4">
    <w:nsid w:val="26C74856"/>
    <w:multiLevelType w:val="multilevel"/>
    <w:tmpl w:val="C6C620CE"/>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3732794"/>
    <w:multiLevelType w:val="hybridMultilevel"/>
    <w:tmpl w:val="1674CF84"/>
    <w:lvl w:ilvl="0" w:tplc="DBCA5382">
      <w:start w:val="8"/>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6E8B1D10"/>
    <w:multiLevelType w:val="hybridMultilevel"/>
    <w:tmpl w:val="5754A0EA"/>
    <w:lvl w:ilvl="0" w:tplc="DBCA5382">
      <w:start w:val="8"/>
      <w:numFmt w:val="bullet"/>
      <w:lvlText w:val="-"/>
      <w:lvlJc w:val="left"/>
      <w:pPr>
        <w:tabs>
          <w:tab w:val="num" w:pos="1425"/>
        </w:tabs>
        <w:ind w:left="1425" w:hanging="360"/>
      </w:pPr>
      <w:rPr>
        <w:rFonts w:ascii="Arial" w:eastAsia="Times New Roman" w:hAnsi="Arial" w:cs="Aria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AB2"/>
    <w:rsid w:val="00003E96"/>
    <w:rsid w:val="00323D9A"/>
    <w:rsid w:val="00524AB2"/>
    <w:rsid w:val="00BC71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24AB2"/>
    <w:pPr>
      <w:spacing w:after="0" w:line="240" w:lineRule="auto"/>
    </w:pPr>
    <w:rPr>
      <w:rFonts w:ascii="Times New Roman" w:eastAsia="Times New Roman" w:hAnsi="Times New Roman" w:cs="Times New Roman"/>
      <w:sz w:val="24"/>
      <w:szCs w:val="20"/>
      <w:lang w:eastAsia="ru-RU"/>
    </w:rPr>
  </w:style>
  <w:style w:type="paragraph" w:styleId="Cmsor2">
    <w:name w:val="heading 2"/>
    <w:basedOn w:val="Norml"/>
    <w:next w:val="Norml"/>
    <w:link w:val="Cmsor2Char"/>
    <w:qFormat/>
    <w:rsid w:val="00524AB2"/>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524AB2"/>
    <w:pPr>
      <w:keepNext/>
      <w:numPr>
        <w:ilvl w:val="1"/>
        <w:numId w:val="1"/>
      </w:numPr>
      <w:spacing w:before="240" w:after="60"/>
      <w:outlineLvl w:val="2"/>
    </w:pPr>
    <w:rPr>
      <w:b/>
      <w:lang w:eastAsia="hu-HU"/>
    </w:rPr>
  </w:style>
  <w:style w:type="paragraph" w:styleId="Cmsor4">
    <w:name w:val="heading 4"/>
    <w:basedOn w:val="Norml"/>
    <w:next w:val="Norml"/>
    <w:link w:val="Cmsor4Char"/>
    <w:qFormat/>
    <w:rsid w:val="00524AB2"/>
    <w:pPr>
      <w:keepNext/>
      <w:numPr>
        <w:ilvl w:val="2"/>
        <w:numId w:val="1"/>
      </w:numPr>
      <w:spacing w:before="240" w:after="60"/>
      <w:outlineLvl w:val="3"/>
    </w:pPr>
    <w:rPr>
      <w:u w:val="single"/>
      <w:lang w:eastAsia="hu-HU"/>
    </w:rPr>
  </w:style>
  <w:style w:type="paragraph" w:styleId="Cmsor5">
    <w:name w:val="heading 5"/>
    <w:basedOn w:val="Norml"/>
    <w:next w:val="Norml"/>
    <w:link w:val="Cmsor5Char"/>
    <w:qFormat/>
    <w:rsid w:val="00524AB2"/>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524AB2"/>
    <w:rPr>
      <w:rFonts w:ascii="Arial" w:eastAsia="Times New Roman" w:hAnsi="Arial" w:cs="Arial"/>
      <w:b/>
      <w:bCs/>
      <w:i/>
      <w:iCs/>
      <w:sz w:val="28"/>
      <w:szCs w:val="28"/>
      <w:lang w:eastAsia="ru-RU"/>
    </w:rPr>
  </w:style>
  <w:style w:type="character" w:customStyle="1" w:styleId="Cmsor3Char">
    <w:name w:val="Címsor 3 Char"/>
    <w:basedOn w:val="Bekezdsalapbettpusa"/>
    <w:link w:val="Cmsor3"/>
    <w:rsid w:val="00524AB2"/>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524AB2"/>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524AB2"/>
    <w:rPr>
      <w:rFonts w:ascii="Arial" w:eastAsia="Times New Roman" w:hAnsi="Arial" w:cs="Times New Roman"/>
      <w:szCs w:val="20"/>
      <w:lang w:eastAsia="hu-HU"/>
    </w:rPr>
  </w:style>
  <w:style w:type="paragraph" w:styleId="Listaszerbekezds">
    <w:name w:val="List Paragraph"/>
    <w:basedOn w:val="Norml"/>
    <w:uiPriority w:val="34"/>
    <w:qFormat/>
    <w:rsid w:val="00524AB2"/>
    <w:pPr>
      <w:ind w:left="708"/>
    </w:pPr>
  </w:style>
  <w:style w:type="paragraph" w:styleId="lfej">
    <w:name w:val="header"/>
    <w:basedOn w:val="Norml"/>
    <w:link w:val="lfejChar"/>
    <w:uiPriority w:val="99"/>
    <w:unhideWhenUsed/>
    <w:rsid w:val="00323D9A"/>
    <w:pPr>
      <w:tabs>
        <w:tab w:val="center" w:pos="4536"/>
        <w:tab w:val="right" w:pos="9072"/>
      </w:tabs>
    </w:pPr>
  </w:style>
  <w:style w:type="character" w:customStyle="1" w:styleId="lfejChar">
    <w:name w:val="Élőfej Char"/>
    <w:basedOn w:val="Bekezdsalapbettpusa"/>
    <w:link w:val="lfej"/>
    <w:uiPriority w:val="99"/>
    <w:rsid w:val="00323D9A"/>
    <w:rPr>
      <w:rFonts w:ascii="Times New Roman" w:eastAsia="Times New Roman" w:hAnsi="Times New Roman" w:cs="Times New Roman"/>
      <w:sz w:val="24"/>
      <w:szCs w:val="20"/>
      <w:lang w:eastAsia="ru-RU"/>
    </w:rPr>
  </w:style>
  <w:style w:type="paragraph" w:styleId="llb">
    <w:name w:val="footer"/>
    <w:basedOn w:val="Norml"/>
    <w:link w:val="llbChar"/>
    <w:uiPriority w:val="99"/>
    <w:unhideWhenUsed/>
    <w:rsid w:val="00323D9A"/>
    <w:pPr>
      <w:tabs>
        <w:tab w:val="center" w:pos="4536"/>
        <w:tab w:val="right" w:pos="9072"/>
      </w:tabs>
    </w:pPr>
  </w:style>
  <w:style w:type="character" w:customStyle="1" w:styleId="llbChar">
    <w:name w:val="Élőláb Char"/>
    <w:basedOn w:val="Bekezdsalapbettpusa"/>
    <w:link w:val="llb"/>
    <w:uiPriority w:val="99"/>
    <w:rsid w:val="00323D9A"/>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24AB2"/>
    <w:pPr>
      <w:spacing w:after="0" w:line="240" w:lineRule="auto"/>
    </w:pPr>
    <w:rPr>
      <w:rFonts w:ascii="Times New Roman" w:eastAsia="Times New Roman" w:hAnsi="Times New Roman" w:cs="Times New Roman"/>
      <w:sz w:val="24"/>
      <w:szCs w:val="20"/>
      <w:lang w:eastAsia="ru-RU"/>
    </w:rPr>
  </w:style>
  <w:style w:type="paragraph" w:styleId="Cmsor2">
    <w:name w:val="heading 2"/>
    <w:basedOn w:val="Norml"/>
    <w:next w:val="Norml"/>
    <w:link w:val="Cmsor2Char"/>
    <w:qFormat/>
    <w:rsid w:val="00524AB2"/>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524AB2"/>
    <w:pPr>
      <w:keepNext/>
      <w:numPr>
        <w:ilvl w:val="1"/>
        <w:numId w:val="1"/>
      </w:numPr>
      <w:spacing w:before="240" w:after="60"/>
      <w:outlineLvl w:val="2"/>
    </w:pPr>
    <w:rPr>
      <w:b/>
      <w:lang w:eastAsia="hu-HU"/>
    </w:rPr>
  </w:style>
  <w:style w:type="paragraph" w:styleId="Cmsor4">
    <w:name w:val="heading 4"/>
    <w:basedOn w:val="Norml"/>
    <w:next w:val="Norml"/>
    <w:link w:val="Cmsor4Char"/>
    <w:qFormat/>
    <w:rsid w:val="00524AB2"/>
    <w:pPr>
      <w:keepNext/>
      <w:numPr>
        <w:ilvl w:val="2"/>
        <w:numId w:val="1"/>
      </w:numPr>
      <w:spacing w:before="240" w:after="60"/>
      <w:outlineLvl w:val="3"/>
    </w:pPr>
    <w:rPr>
      <w:u w:val="single"/>
      <w:lang w:eastAsia="hu-HU"/>
    </w:rPr>
  </w:style>
  <w:style w:type="paragraph" w:styleId="Cmsor5">
    <w:name w:val="heading 5"/>
    <w:basedOn w:val="Norml"/>
    <w:next w:val="Norml"/>
    <w:link w:val="Cmsor5Char"/>
    <w:qFormat/>
    <w:rsid w:val="00524AB2"/>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524AB2"/>
    <w:rPr>
      <w:rFonts w:ascii="Arial" w:eastAsia="Times New Roman" w:hAnsi="Arial" w:cs="Arial"/>
      <w:b/>
      <w:bCs/>
      <w:i/>
      <w:iCs/>
      <w:sz w:val="28"/>
      <w:szCs w:val="28"/>
      <w:lang w:eastAsia="ru-RU"/>
    </w:rPr>
  </w:style>
  <w:style w:type="character" w:customStyle="1" w:styleId="Cmsor3Char">
    <w:name w:val="Címsor 3 Char"/>
    <w:basedOn w:val="Bekezdsalapbettpusa"/>
    <w:link w:val="Cmsor3"/>
    <w:rsid w:val="00524AB2"/>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524AB2"/>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524AB2"/>
    <w:rPr>
      <w:rFonts w:ascii="Arial" w:eastAsia="Times New Roman" w:hAnsi="Arial" w:cs="Times New Roman"/>
      <w:szCs w:val="20"/>
      <w:lang w:eastAsia="hu-HU"/>
    </w:rPr>
  </w:style>
  <w:style w:type="paragraph" w:styleId="Listaszerbekezds">
    <w:name w:val="List Paragraph"/>
    <w:basedOn w:val="Norml"/>
    <w:uiPriority w:val="34"/>
    <w:qFormat/>
    <w:rsid w:val="00524AB2"/>
    <w:pPr>
      <w:ind w:left="708"/>
    </w:pPr>
  </w:style>
  <w:style w:type="paragraph" w:styleId="lfej">
    <w:name w:val="header"/>
    <w:basedOn w:val="Norml"/>
    <w:link w:val="lfejChar"/>
    <w:uiPriority w:val="99"/>
    <w:unhideWhenUsed/>
    <w:rsid w:val="00323D9A"/>
    <w:pPr>
      <w:tabs>
        <w:tab w:val="center" w:pos="4536"/>
        <w:tab w:val="right" w:pos="9072"/>
      </w:tabs>
    </w:pPr>
  </w:style>
  <w:style w:type="character" w:customStyle="1" w:styleId="lfejChar">
    <w:name w:val="Élőfej Char"/>
    <w:basedOn w:val="Bekezdsalapbettpusa"/>
    <w:link w:val="lfej"/>
    <w:uiPriority w:val="99"/>
    <w:rsid w:val="00323D9A"/>
    <w:rPr>
      <w:rFonts w:ascii="Times New Roman" w:eastAsia="Times New Roman" w:hAnsi="Times New Roman" w:cs="Times New Roman"/>
      <w:sz w:val="24"/>
      <w:szCs w:val="20"/>
      <w:lang w:eastAsia="ru-RU"/>
    </w:rPr>
  </w:style>
  <w:style w:type="paragraph" w:styleId="llb">
    <w:name w:val="footer"/>
    <w:basedOn w:val="Norml"/>
    <w:link w:val="llbChar"/>
    <w:uiPriority w:val="99"/>
    <w:unhideWhenUsed/>
    <w:rsid w:val="00323D9A"/>
    <w:pPr>
      <w:tabs>
        <w:tab w:val="center" w:pos="4536"/>
        <w:tab w:val="right" w:pos="9072"/>
      </w:tabs>
    </w:pPr>
  </w:style>
  <w:style w:type="character" w:customStyle="1" w:styleId="llbChar">
    <w:name w:val="Élőláb Char"/>
    <w:basedOn w:val="Bekezdsalapbettpusa"/>
    <w:link w:val="llb"/>
    <w:uiPriority w:val="99"/>
    <w:rsid w:val="00323D9A"/>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1599</Words>
  <Characters>11037</Characters>
  <Application>Microsoft Office Word</Application>
  <DocSecurity>0</DocSecurity>
  <Lines>91</Lines>
  <Paragraphs>25</Paragraphs>
  <ScaleCrop>false</ScaleCrop>
  <Company/>
  <LinksUpToDate>false</LinksUpToDate>
  <CharactersWithSpaces>12611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2017-10-10T11:19:00Z</dcterms:created>
  <dcterms:modified xsi:type="dcterms:W3CDTF">2017-10-10T11:19:00Z</dcterms:modified>
</cp:coreProperties>
</file>