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43" w:rsidRPr="00E43743" w:rsidRDefault="00E43743" w:rsidP="00E43743">
      <w:pPr>
        <w:pStyle w:val="Nincstrkz"/>
        <w:rPr>
          <w:b/>
          <w:sz w:val="28"/>
          <w:szCs w:val="28"/>
        </w:rPr>
      </w:pPr>
      <w:bookmarkStart w:id="0" w:name="_GoBack"/>
      <w:bookmarkEnd w:id="0"/>
      <w:r w:rsidRPr="00E43743">
        <w:rPr>
          <w:b/>
          <w:sz w:val="28"/>
          <w:szCs w:val="28"/>
        </w:rPr>
        <w:t>Kelemen László utcai jobb oldali peron elbontása és új ideiglenes peron tervezése, kivitelezése, kísérleti napelemes peronvilágítással, utas vá</w:t>
      </w:r>
      <w:r>
        <w:rPr>
          <w:b/>
          <w:sz w:val="28"/>
          <w:szCs w:val="28"/>
        </w:rPr>
        <w:t>ró áthelyezéssel – OPCIÓS TÉTEL – tervezésének műszaki díszpozíciója:</w:t>
      </w:r>
    </w:p>
    <w:p w:rsidR="00E43743" w:rsidRDefault="00E43743" w:rsidP="008E0850">
      <w:pPr>
        <w:pStyle w:val="Nincstrkz"/>
        <w:rPr>
          <w:b/>
          <w:sz w:val="24"/>
          <w:szCs w:val="24"/>
        </w:rPr>
      </w:pPr>
    </w:p>
    <w:p w:rsidR="008E0850" w:rsidRPr="0047307A" w:rsidRDefault="008E0850" w:rsidP="008E0850">
      <w:pPr>
        <w:pStyle w:val="Nincstrkz"/>
        <w:rPr>
          <w:sz w:val="24"/>
          <w:szCs w:val="24"/>
        </w:rPr>
      </w:pPr>
    </w:p>
    <w:p w:rsidR="008E0850" w:rsidRPr="0047307A" w:rsidRDefault="008E0850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tervezési feladat a hűvösvölgyi villamos</w:t>
      </w:r>
      <w:r w:rsidR="000E2834">
        <w:rPr>
          <w:sz w:val="24"/>
          <w:szCs w:val="24"/>
        </w:rPr>
        <w:t xml:space="preserve"> </w:t>
      </w:r>
      <w:r w:rsidRPr="0047307A">
        <w:rPr>
          <w:sz w:val="24"/>
          <w:szCs w:val="24"/>
        </w:rPr>
        <w:t xml:space="preserve">vonalon az </w:t>
      </w:r>
      <w:r w:rsidR="000E2834">
        <w:rPr>
          <w:b/>
          <w:sz w:val="24"/>
          <w:szCs w:val="24"/>
        </w:rPr>
        <w:t>Kelemen László utcai - peron t</w:t>
      </w:r>
      <w:r w:rsidR="000E2834" w:rsidRPr="0047307A">
        <w:rPr>
          <w:b/>
          <w:sz w:val="24"/>
          <w:szCs w:val="24"/>
        </w:rPr>
        <w:t>ervezés</w:t>
      </w:r>
      <w:r w:rsidR="000E2834">
        <w:rPr>
          <w:b/>
          <w:sz w:val="24"/>
          <w:szCs w:val="24"/>
        </w:rPr>
        <w:t>ének műszaki díszpozíciója</w:t>
      </w:r>
      <w:r w:rsidR="000E2834" w:rsidRPr="0047307A">
        <w:rPr>
          <w:sz w:val="24"/>
          <w:szCs w:val="24"/>
        </w:rPr>
        <w:t xml:space="preserve"> </w:t>
      </w:r>
      <w:r w:rsidR="000E2834">
        <w:rPr>
          <w:sz w:val="24"/>
          <w:szCs w:val="24"/>
        </w:rPr>
        <w:t>-</w:t>
      </w:r>
      <w:r w:rsidRPr="0047307A">
        <w:rPr>
          <w:sz w:val="24"/>
          <w:szCs w:val="24"/>
        </w:rPr>
        <w:t xml:space="preserve"> megállóhelyek akadálymentességi követelményeknek megfelelő áttervezése</w:t>
      </w:r>
      <w:r w:rsidR="000E2834">
        <w:rPr>
          <w:sz w:val="24"/>
          <w:szCs w:val="24"/>
        </w:rPr>
        <w:t>.</w:t>
      </w:r>
    </w:p>
    <w:p w:rsidR="008E0850" w:rsidRPr="0047307A" w:rsidRDefault="008E0850" w:rsidP="00262795">
      <w:pPr>
        <w:pStyle w:val="Nincstrkz"/>
        <w:jc w:val="both"/>
        <w:rPr>
          <w:sz w:val="24"/>
          <w:szCs w:val="24"/>
        </w:rPr>
      </w:pPr>
    </w:p>
    <w:p w:rsidR="008E0850" w:rsidRPr="0047307A" w:rsidRDefault="008E0850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 xml:space="preserve">A tervezési munka részeként </w:t>
      </w:r>
      <w:r w:rsidR="000E2834">
        <w:rPr>
          <w:sz w:val="24"/>
          <w:szCs w:val="24"/>
        </w:rPr>
        <w:t xml:space="preserve">figyelembe kell venni, hogy a későbbiek során ezen a szakaszon is </w:t>
      </w:r>
      <w:r w:rsidRPr="0047307A">
        <w:rPr>
          <w:sz w:val="24"/>
          <w:szCs w:val="24"/>
        </w:rPr>
        <w:t xml:space="preserve">CAF villamosok </w:t>
      </w:r>
      <w:r w:rsidR="000E2834">
        <w:rPr>
          <w:sz w:val="24"/>
          <w:szCs w:val="24"/>
        </w:rPr>
        <w:t>fognak közlekedni.</w:t>
      </w:r>
    </w:p>
    <w:p w:rsidR="008E0850" w:rsidRPr="0047307A" w:rsidRDefault="008E0850" w:rsidP="00262795">
      <w:pPr>
        <w:pStyle w:val="Nincstrkz"/>
        <w:jc w:val="both"/>
        <w:rPr>
          <w:sz w:val="24"/>
          <w:szCs w:val="24"/>
        </w:rPr>
      </w:pPr>
    </w:p>
    <w:p w:rsidR="008E0850" w:rsidRPr="0047307A" w:rsidRDefault="00B17856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megállóhelyi per</w:t>
      </w:r>
      <w:r w:rsidR="008E0850" w:rsidRPr="0047307A">
        <w:rPr>
          <w:sz w:val="24"/>
          <w:szCs w:val="24"/>
        </w:rPr>
        <w:t>o</w:t>
      </w:r>
      <w:r w:rsidR="000E2834">
        <w:rPr>
          <w:sz w:val="24"/>
          <w:szCs w:val="24"/>
        </w:rPr>
        <w:t xml:space="preserve">nok hasznos hossza alapvetően </w:t>
      </w:r>
      <w:r w:rsidR="000E2834" w:rsidRPr="000E2834">
        <w:rPr>
          <w:b/>
          <w:sz w:val="24"/>
          <w:szCs w:val="24"/>
        </w:rPr>
        <w:t>38</w:t>
      </w:r>
      <w:r w:rsidR="008E0850" w:rsidRPr="0047307A">
        <w:rPr>
          <w:sz w:val="24"/>
          <w:szCs w:val="24"/>
        </w:rPr>
        <w:t xml:space="preserve"> méter (ahol a diszpozíció másként nem rendelkezik), a peronmagasság sk+26 cm, a szegélytávolság a vágánytengelytől 1,33 m legyen. A tervezendő peronok minimális szélessége 2</w:t>
      </w:r>
      <w:r w:rsidRPr="0047307A">
        <w:rPr>
          <w:sz w:val="24"/>
          <w:szCs w:val="24"/>
        </w:rPr>
        <w:t>,50</w:t>
      </w:r>
      <w:r w:rsidR="008E0850" w:rsidRPr="0047307A">
        <w:rPr>
          <w:sz w:val="24"/>
          <w:szCs w:val="24"/>
        </w:rPr>
        <w:t xml:space="preserve"> méter, a peronok külső oldalán zárt korlátsor tervezendő. A peronokra utasvárók tervezendők.</w:t>
      </w:r>
    </w:p>
    <w:p w:rsidR="008E0850" w:rsidRPr="0047307A" w:rsidRDefault="008E0850" w:rsidP="008E0850">
      <w:pPr>
        <w:pStyle w:val="Nincstrkz"/>
        <w:rPr>
          <w:sz w:val="24"/>
          <w:szCs w:val="24"/>
        </w:rPr>
      </w:pPr>
    </w:p>
    <w:p w:rsidR="008E0850" w:rsidRPr="000E2834" w:rsidRDefault="00B17856" w:rsidP="008E0850">
      <w:pPr>
        <w:pStyle w:val="Nincstrkz"/>
        <w:rPr>
          <w:color w:val="FF0000"/>
          <w:sz w:val="24"/>
          <w:szCs w:val="24"/>
        </w:rPr>
      </w:pPr>
      <w:r w:rsidRPr="00E43743">
        <w:rPr>
          <w:sz w:val="24"/>
          <w:szCs w:val="24"/>
        </w:rPr>
        <w:t xml:space="preserve">A </w:t>
      </w:r>
      <w:r w:rsidR="008E0850" w:rsidRPr="00E43743">
        <w:rPr>
          <w:sz w:val="24"/>
          <w:szCs w:val="24"/>
        </w:rPr>
        <w:t>peronok a vonatkozó jogszabályokban előírt megvilágítási értékeket szükséges biztosítani</w:t>
      </w:r>
      <w:r w:rsidR="00E43743" w:rsidRPr="00E43743">
        <w:rPr>
          <w:sz w:val="24"/>
          <w:szCs w:val="24"/>
        </w:rPr>
        <w:t xml:space="preserve">, </w:t>
      </w:r>
      <w:r w:rsidR="00E43743">
        <w:rPr>
          <w:b/>
          <w:sz w:val="24"/>
          <w:szCs w:val="24"/>
        </w:rPr>
        <w:t>kí</w:t>
      </w:r>
      <w:r w:rsidR="00E43743" w:rsidRPr="00E43743">
        <w:rPr>
          <w:b/>
          <w:sz w:val="24"/>
          <w:szCs w:val="24"/>
        </w:rPr>
        <w:t>sérleti napelemes peronvilágítással</w:t>
      </w:r>
      <w:r w:rsidR="00E43743">
        <w:rPr>
          <w:color w:val="FF0000"/>
          <w:sz w:val="24"/>
          <w:szCs w:val="24"/>
        </w:rPr>
        <w:t>.</w:t>
      </w:r>
    </w:p>
    <w:p w:rsidR="00C43806" w:rsidRPr="0047307A" w:rsidRDefault="00C43806" w:rsidP="008E0850">
      <w:pPr>
        <w:pStyle w:val="Nincstrkz"/>
        <w:rPr>
          <w:sz w:val="24"/>
          <w:szCs w:val="24"/>
        </w:rPr>
      </w:pPr>
    </w:p>
    <w:p w:rsidR="00C43806" w:rsidRPr="0047307A" w:rsidRDefault="00C43806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peronok és peronrámpák burkolatának anyaga egységesen homokszínű (sárga) téglalap alakú beton térkő. A vágány szegély mellett 4 sor (40 cm) széles sávban a peronok teljes hosszában vörös színű térkő burkolatot terveztünk, az elsodrási határ jelzésére.</w:t>
      </w:r>
    </w:p>
    <w:p w:rsidR="00C43806" w:rsidRPr="0047307A" w:rsidRDefault="00C43806" w:rsidP="00262795">
      <w:pPr>
        <w:pStyle w:val="Nincstrkz"/>
        <w:jc w:val="both"/>
        <w:rPr>
          <w:sz w:val="24"/>
          <w:szCs w:val="24"/>
        </w:rPr>
      </w:pPr>
    </w:p>
    <w:p w:rsidR="00C43806" w:rsidRPr="0047307A" w:rsidRDefault="00C43806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rámpák alját követően a csatlakozó gyalogos felületek burkolata öntött aszfalt, amelyet a térkő felületektől kerti szegély választ el.</w:t>
      </w:r>
    </w:p>
    <w:p w:rsidR="00C43806" w:rsidRPr="0047307A" w:rsidRDefault="00C43806" w:rsidP="00262795">
      <w:pPr>
        <w:pStyle w:val="Nincstrkz"/>
        <w:jc w:val="both"/>
        <w:rPr>
          <w:sz w:val="24"/>
          <w:szCs w:val="24"/>
        </w:rPr>
      </w:pPr>
    </w:p>
    <w:p w:rsidR="00C43806" w:rsidRPr="0047307A" w:rsidRDefault="00D00358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 xml:space="preserve">A térkő burkolatú peronfelületeken elhelyezkedő távközlési és egyéb kábelaknák </w:t>
      </w:r>
      <w:proofErr w:type="spellStart"/>
      <w:r w:rsidRPr="0047307A">
        <w:rPr>
          <w:sz w:val="24"/>
          <w:szCs w:val="24"/>
        </w:rPr>
        <w:t>fedlapjait</w:t>
      </w:r>
      <w:proofErr w:type="spellEnd"/>
      <w:r w:rsidRPr="0047307A">
        <w:rPr>
          <w:sz w:val="24"/>
          <w:szCs w:val="24"/>
        </w:rPr>
        <w:t xml:space="preserve"> térkővel burkolható kivitelben kell megtervezni.</w:t>
      </w:r>
    </w:p>
    <w:p w:rsidR="00D00358" w:rsidRPr="0047307A" w:rsidRDefault="00D00358" w:rsidP="00262795">
      <w:pPr>
        <w:pStyle w:val="Nincstrkz"/>
        <w:jc w:val="both"/>
        <w:rPr>
          <w:sz w:val="24"/>
          <w:szCs w:val="24"/>
        </w:rPr>
      </w:pPr>
    </w:p>
    <w:p w:rsidR="00D00358" w:rsidRPr="0047307A" w:rsidRDefault="002238F1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 xml:space="preserve">A peronburkolaton belül és a csatlakozó gyalogos felületeken is a gyalogátkelő vonaláig a vakok és </w:t>
      </w:r>
      <w:r w:rsidR="00CF799E" w:rsidRPr="0047307A">
        <w:rPr>
          <w:sz w:val="24"/>
          <w:szCs w:val="24"/>
        </w:rPr>
        <w:t>gyengén látók</w:t>
      </w:r>
      <w:r w:rsidRPr="0047307A">
        <w:rPr>
          <w:sz w:val="24"/>
          <w:szCs w:val="24"/>
        </w:rPr>
        <w:t xml:space="preserve"> közlekedését elősegítő taktilis burkolati sávok tervezése szükséges. A taktilis sávok egységes elvek szerint létesüljenek, a gyalogátkelőhelyek szegélye mentén 60 cm széles veszélyt jelző (domború pöttyös felületképzésű) sávot, innen a peronok mellett megálló villamos első ajtajához, 30 cm széles, hosszirányú domború csíkokkal kiképzett felületű vezető sáv irányítsa az utasokat. Az első ajtó vonalában a vezető sáv végén egy megállító (pöttyös) burkolati elemet kell elhelyezni.</w:t>
      </w:r>
    </w:p>
    <w:p w:rsidR="00C22588" w:rsidRPr="0047307A" w:rsidRDefault="00C22588" w:rsidP="00262795">
      <w:pPr>
        <w:pStyle w:val="Nincstrkz"/>
        <w:jc w:val="both"/>
        <w:rPr>
          <w:sz w:val="24"/>
          <w:szCs w:val="24"/>
        </w:rPr>
      </w:pPr>
    </w:p>
    <w:p w:rsidR="004F48E9" w:rsidRPr="0047307A" w:rsidRDefault="004F48E9" w:rsidP="00905ECD">
      <w:pPr>
        <w:pStyle w:val="Nincstrkz"/>
        <w:rPr>
          <w:sz w:val="24"/>
          <w:szCs w:val="24"/>
        </w:rPr>
      </w:pPr>
    </w:p>
    <w:p w:rsidR="004F48E9" w:rsidRPr="00AB6E94" w:rsidRDefault="003606C7" w:rsidP="00262795">
      <w:pPr>
        <w:pStyle w:val="Nincstrkz"/>
        <w:jc w:val="both"/>
        <w:rPr>
          <w:b/>
          <w:sz w:val="24"/>
          <w:szCs w:val="24"/>
        </w:rPr>
      </w:pPr>
      <w:r w:rsidRPr="0047307A">
        <w:rPr>
          <w:sz w:val="24"/>
          <w:szCs w:val="24"/>
        </w:rPr>
        <w:t>Az akadálymentességi követelményeknek megfelelő peronok minimális elvárt paraméterei miatt mindkét peront a csomópont Hűvösvölgy felőli oldalán kell megtervezni.</w:t>
      </w:r>
      <w:r w:rsidR="00AB6E94">
        <w:rPr>
          <w:sz w:val="24"/>
          <w:szCs w:val="24"/>
        </w:rPr>
        <w:t xml:space="preserve"> </w:t>
      </w:r>
      <w:r w:rsidR="00AB6E94" w:rsidRPr="00AB6E94">
        <w:rPr>
          <w:b/>
          <w:sz w:val="24"/>
          <w:szCs w:val="24"/>
        </w:rPr>
        <w:t>Jelen projekt keretében csak a jobb old</w:t>
      </w:r>
      <w:r w:rsidR="00AB6E94">
        <w:rPr>
          <w:b/>
          <w:sz w:val="24"/>
          <w:szCs w:val="24"/>
        </w:rPr>
        <w:t>ali peron tervezése a fela</w:t>
      </w:r>
      <w:r w:rsidR="00AB6E94" w:rsidRPr="00AB6E94">
        <w:rPr>
          <w:b/>
          <w:sz w:val="24"/>
          <w:szCs w:val="24"/>
        </w:rPr>
        <w:t>dat.</w:t>
      </w: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</w:p>
    <w:p w:rsidR="003606C7" w:rsidRDefault="003606C7" w:rsidP="00262795">
      <w:pPr>
        <w:pStyle w:val="Nincstrkz"/>
        <w:jc w:val="both"/>
        <w:rPr>
          <w:b/>
          <w:sz w:val="24"/>
          <w:szCs w:val="24"/>
        </w:rPr>
      </w:pPr>
      <w:r w:rsidRPr="0047307A">
        <w:rPr>
          <w:sz w:val="24"/>
          <w:szCs w:val="24"/>
        </w:rPr>
        <w:t>A Hűvösvölgy irányú peron szélessége minimum 3,00 méter legyen, a jelenlegi peronon lévő utasváró a peron középső harmadába tervezendő át, felújítást követően.</w:t>
      </w:r>
      <w:r w:rsidR="00262795">
        <w:rPr>
          <w:sz w:val="24"/>
          <w:szCs w:val="24"/>
        </w:rPr>
        <w:t xml:space="preserve"> </w:t>
      </w:r>
      <w:r w:rsidR="00262795" w:rsidRPr="00262795">
        <w:rPr>
          <w:b/>
          <w:sz w:val="24"/>
          <w:szCs w:val="24"/>
        </w:rPr>
        <w:t>A jelenlegi utasváró áthelyezését úgy kell megtervezni, hogy az előírásokban lévő közlekedési sávok betarthatók legyenek.</w:t>
      </w:r>
    </w:p>
    <w:p w:rsidR="00453AD2" w:rsidRPr="006E72A3" w:rsidRDefault="00453AD2" w:rsidP="00262795">
      <w:pPr>
        <w:pStyle w:val="Nincstrkz"/>
        <w:jc w:val="both"/>
        <w:rPr>
          <w:sz w:val="24"/>
          <w:szCs w:val="24"/>
        </w:rPr>
      </w:pPr>
      <w:r w:rsidRPr="006E72A3">
        <w:rPr>
          <w:sz w:val="24"/>
          <w:szCs w:val="24"/>
        </w:rPr>
        <w:lastRenderedPageBreak/>
        <w:t>A peron áthelyezés a Hűvösvölgy felé eső szabad, füves területre kerül. A meglévő fa utasváró épületet is át kell helyezni, felújítani csak a végleges esetben kell.</w:t>
      </w: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Széll Kálmán tér irányú peron szélessége minimum 3,00 méter legyen, a jelenlegi peronon lévő utasváró a peron középső harmadába tervezendő át, felújítást követően. Az utasváró elhelyezésénél törekedni kell arra, hogy a megállóhely közelében fák megtarthatók legyenek. A peronnak a mögöttes járdához teljes hosszban, szintkülönbség nélkül kell csatlakoznia.</w:t>
      </w: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vágányok közé a pályatengelybe új életvédelmi kerítés, továbbá a megmaradó felsővezeték oszlopok lábazatának felújítása, és korrózióvédelmi festése is tervezendő.</w:t>
      </w: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</w:p>
    <w:p w:rsidR="003606C7" w:rsidRPr="0047307A" w:rsidRDefault="003606C7" w:rsidP="00262795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jobb vágány szerinti szelvényezésnek megfelelően mindkét vágányban ágyazatcsere és vágányszabályozás tervezendő a 30+00 – 30+70, és a 30+85 – 32+75 szelvények között. Kiviteli terven az állapottól függően szükséges kapcsolószer- és síncseréket is ábrázolni kell.</w:t>
      </w:r>
    </w:p>
    <w:p w:rsidR="003606C7" w:rsidRPr="006E72A3" w:rsidRDefault="003606C7" w:rsidP="00905ECD">
      <w:pPr>
        <w:pStyle w:val="Nincstrkz"/>
        <w:rPr>
          <w:sz w:val="24"/>
          <w:szCs w:val="24"/>
        </w:rPr>
      </w:pPr>
    </w:p>
    <w:p w:rsidR="003606C7" w:rsidRDefault="00572913" w:rsidP="00262795">
      <w:pPr>
        <w:pStyle w:val="Nincstrkz"/>
        <w:jc w:val="both"/>
        <w:rPr>
          <w:b/>
          <w:sz w:val="24"/>
          <w:szCs w:val="24"/>
        </w:rPr>
      </w:pPr>
      <w:r w:rsidRPr="006E72A3">
        <w:rPr>
          <w:sz w:val="24"/>
          <w:szCs w:val="24"/>
        </w:rPr>
        <w:t xml:space="preserve">A villamosok </w:t>
      </w:r>
      <w:proofErr w:type="spellStart"/>
      <w:r w:rsidRPr="006E72A3">
        <w:rPr>
          <w:sz w:val="24"/>
          <w:szCs w:val="24"/>
        </w:rPr>
        <w:t>havária</w:t>
      </w:r>
      <w:proofErr w:type="spellEnd"/>
      <w:r w:rsidRPr="006E72A3">
        <w:rPr>
          <w:sz w:val="24"/>
          <w:szCs w:val="24"/>
        </w:rPr>
        <w:t xml:space="preserve"> eseti visszafordítására a peronok végpont felőli </w:t>
      </w:r>
      <w:r w:rsidR="008D3E59" w:rsidRPr="006E72A3">
        <w:rPr>
          <w:sz w:val="24"/>
          <w:szCs w:val="24"/>
        </w:rPr>
        <w:t xml:space="preserve">(Hűvösvölgy felőli) </w:t>
      </w:r>
      <w:r w:rsidRPr="006E72A3">
        <w:rPr>
          <w:sz w:val="24"/>
          <w:szCs w:val="24"/>
        </w:rPr>
        <w:t xml:space="preserve">oldalára </w:t>
      </w:r>
      <w:r w:rsidR="008D3E59" w:rsidRPr="006E72A3">
        <w:rPr>
          <w:sz w:val="24"/>
          <w:szCs w:val="24"/>
        </w:rPr>
        <w:t xml:space="preserve">kézi állítású, </w:t>
      </w:r>
      <w:r w:rsidRPr="006E72A3">
        <w:rPr>
          <w:sz w:val="24"/>
          <w:szCs w:val="24"/>
        </w:rPr>
        <w:t xml:space="preserve">B48-100/100e kitérőkből álló, gyök felől járt egyszerű vágánykapcsolat tervezendő, zúzottkő ágyazatban, betonaljas alátámasztással, hézagnélküli kivitelben, váltófűtéssel. A vágánykapcsolatot úgy kell elhelyezni, hogy legfeljebb csak egy </w:t>
      </w:r>
      <w:r w:rsidRPr="0047307A">
        <w:rPr>
          <w:sz w:val="24"/>
          <w:szCs w:val="24"/>
        </w:rPr>
        <w:t>középoszlop kiváltása legyen szükséges. A munkavezetéket és a légkábeleket továbbra is a pályatengelyben kell vezetni, keresztsodrony felfüggesztéssel.</w:t>
      </w:r>
      <w:r w:rsidR="00AB6E94">
        <w:rPr>
          <w:sz w:val="24"/>
          <w:szCs w:val="24"/>
        </w:rPr>
        <w:t xml:space="preserve"> </w:t>
      </w:r>
      <w:r w:rsidR="00AB6E94" w:rsidRPr="00AB6E94">
        <w:rPr>
          <w:b/>
          <w:sz w:val="24"/>
          <w:szCs w:val="24"/>
        </w:rPr>
        <w:t>– A jobb oldali peront úgy kell megtervezni, hogy későbbi vágánykapcsolat tervezését, kivitelezését ne lehetetlenítse el.</w:t>
      </w:r>
    </w:p>
    <w:p w:rsidR="00866889" w:rsidRDefault="00866889" w:rsidP="00262795">
      <w:pPr>
        <w:pStyle w:val="Nincstrkz"/>
        <w:jc w:val="both"/>
        <w:rPr>
          <w:b/>
          <w:sz w:val="24"/>
          <w:szCs w:val="24"/>
        </w:rPr>
      </w:pPr>
    </w:p>
    <w:p w:rsidR="005470CC" w:rsidRDefault="00866889" w:rsidP="00262795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 kell tervezni </w:t>
      </w:r>
      <w:r w:rsidR="00E43743">
        <w:rPr>
          <w:b/>
          <w:sz w:val="24"/>
          <w:szCs w:val="24"/>
        </w:rPr>
        <w:t>peron berendezések helyét (</w:t>
      </w:r>
      <w:r w:rsidR="000246E2">
        <w:rPr>
          <w:b/>
          <w:sz w:val="24"/>
          <w:szCs w:val="24"/>
        </w:rPr>
        <w:t>FUTÁR- kijelző helyét, megálló helyi tábla, közműszekrények, biztonsági tükör, szemetes edény, kandeláber, jelzőtáblatartó oszlop, pad,</w:t>
      </w:r>
      <w:r w:rsidR="00E43743">
        <w:rPr>
          <w:b/>
          <w:sz w:val="24"/>
          <w:szCs w:val="24"/>
        </w:rPr>
        <w:t xml:space="preserve"> </w:t>
      </w:r>
      <w:r w:rsidR="00016A90">
        <w:rPr>
          <w:b/>
          <w:sz w:val="24"/>
          <w:szCs w:val="24"/>
        </w:rPr>
        <w:t>fenék támasz,</w:t>
      </w:r>
      <w:r w:rsidR="000246E2">
        <w:rPr>
          <w:b/>
          <w:sz w:val="24"/>
          <w:szCs w:val="24"/>
        </w:rPr>
        <w:t xml:space="preserve"> reklámfelület</w:t>
      </w:r>
      <w:r w:rsidR="00C96C84">
        <w:rPr>
          <w:b/>
          <w:sz w:val="24"/>
          <w:szCs w:val="24"/>
        </w:rPr>
        <w:t>, utas</w:t>
      </w:r>
      <w:r w:rsidR="00E43743">
        <w:rPr>
          <w:b/>
          <w:sz w:val="24"/>
          <w:szCs w:val="24"/>
        </w:rPr>
        <w:t xml:space="preserve"> </w:t>
      </w:r>
      <w:r w:rsidR="00C96C84">
        <w:rPr>
          <w:b/>
          <w:sz w:val="24"/>
          <w:szCs w:val="24"/>
        </w:rPr>
        <w:t>tájékoztató hirdetmények és kereskedelmi célú hirdetéseket tartalmazó háttér</w:t>
      </w:r>
      <w:r w:rsidR="00E43743">
        <w:rPr>
          <w:b/>
          <w:sz w:val="24"/>
          <w:szCs w:val="24"/>
        </w:rPr>
        <w:t xml:space="preserve"> </w:t>
      </w:r>
      <w:r w:rsidR="00C96C84">
        <w:rPr>
          <w:b/>
          <w:sz w:val="24"/>
          <w:szCs w:val="24"/>
        </w:rPr>
        <w:t>világítású vitrinek</w:t>
      </w:r>
      <w:r w:rsidR="000246E2">
        <w:rPr>
          <w:b/>
          <w:sz w:val="24"/>
          <w:szCs w:val="24"/>
        </w:rPr>
        <w:t>,</w:t>
      </w:r>
      <w:r w:rsidR="005470CC">
        <w:rPr>
          <w:b/>
          <w:sz w:val="24"/>
          <w:szCs w:val="24"/>
        </w:rPr>
        <w:t xml:space="preserve"> </w:t>
      </w:r>
      <w:r w:rsidR="00016A90">
        <w:rPr>
          <w:b/>
          <w:sz w:val="24"/>
          <w:szCs w:val="24"/>
        </w:rPr>
        <w:t>jegyautomata, térfigyelő kamera,</w:t>
      </w:r>
      <w:r w:rsidR="000246E2">
        <w:rPr>
          <w:b/>
          <w:sz w:val="24"/>
          <w:szCs w:val="24"/>
        </w:rPr>
        <w:t xml:space="preserve"> stb.</w:t>
      </w:r>
      <w:r w:rsidR="005470CC">
        <w:rPr>
          <w:b/>
          <w:sz w:val="24"/>
          <w:szCs w:val="24"/>
        </w:rPr>
        <w:t>) a BKK Zrt. és BKV Zrt. és Önkormányzattal való egyeztetés szerint.</w:t>
      </w:r>
      <w:r w:rsidR="000246E2">
        <w:rPr>
          <w:b/>
          <w:sz w:val="24"/>
          <w:szCs w:val="24"/>
        </w:rPr>
        <w:t xml:space="preserve"> </w:t>
      </w:r>
      <w:r w:rsidR="005470CC">
        <w:rPr>
          <w:b/>
          <w:sz w:val="24"/>
          <w:szCs w:val="24"/>
        </w:rPr>
        <w:t>A peronberendezésekhez szükséges védőcsöveket el kell helyezni, de nem minden peronberendezés kerül kivitelezésre.</w:t>
      </w:r>
    </w:p>
    <w:p w:rsidR="005470CC" w:rsidRDefault="005470CC" w:rsidP="00262795">
      <w:pPr>
        <w:pStyle w:val="Nincstrkz"/>
        <w:jc w:val="both"/>
        <w:rPr>
          <w:b/>
          <w:sz w:val="24"/>
          <w:szCs w:val="24"/>
        </w:rPr>
      </w:pPr>
    </w:p>
    <w:p w:rsidR="00866889" w:rsidRDefault="005470CC" w:rsidP="00262795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peronberendezéseket t</w:t>
      </w:r>
      <w:r w:rsidR="000246E2">
        <w:rPr>
          <w:b/>
          <w:sz w:val="24"/>
          <w:szCs w:val="24"/>
        </w:rPr>
        <w:t>ilos a térkőbe rögzíteni, a burkolatlapra, burkolat alatti beton alaptestre kell rögzíteni</w:t>
      </w:r>
      <w:r>
        <w:rPr>
          <w:b/>
          <w:sz w:val="24"/>
          <w:szCs w:val="24"/>
        </w:rPr>
        <w:t>.</w:t>
      </w:r>
    </w:p>
    <w:p w:rsidR="00E43743" w:rsidRDefault="00E43743" w:rsidP="00262795">
      <w:pPr>
        <w:pStyle w:val="Nincstrkz"/>
        <w:jc w:val="both"/>
        <w:rPr>
          <w:b/>
          <w:sz w:val="24"/>
          <w:szCs w:val="24"/>
        </w:rPr>
      </w:pPr>
    </w:p>
    <w:p w:rsidR="00ED72F4" w:rsidRDefault="00ED72F4" w:rsidP="00262795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fák és közműveket kölcsönösen védeni kell védőtávolságon belül elhelyezett szádpallóval vagy közműgyűrűvel.</w:t>
      </w:r>
    </w:p>
    <w:p w:rsidR="00ED72F4" w:rsidRDefault="00CF799E" w:rsidP="00262795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 kell tervezni</w:t>
      </w:r>
      <w:r w:rsidR="005470CC">
        <w:rPr>
          <w:b/>
          <w:sz w:val="24"/>
          <w:szCs w:val="24"/>
        </w:rPr>
        <w:t xml:space="preserve"> és meg kell építeni a kísérleti</w:t>
      </w:r>
      <w:r w:rsidR="005470CC" w:rsidRPr="005470CC">
        <w:rPr>
          <w:b/>
          <w:sz w:val="24"/>
          <w:szCs w:val="24"/>
        </w:rPr>
        <w:t xml:space="preserve"> </w:t>
      </w:r>
      <w:r w:rsidR="005470CC">
        <w:rPr>
          <w:b/>
          <w:sz w:val="24"/>
          <w:szCs w:val="24"/>
        </w:rPr>
        <w:t>napelemes p</w:t>
      </w:r>
      <w:r w:rsidR="00ED72F4">
        <w:rPr>
          <w:b/>
          <w:sz w:val="24"/>
          <w:szCs w:val="24"/>
        </w:rPr>
        <w:t>eronvilágítás</w:t>
      </w:r>
      <w:r w:rsidR="005470CC">
        <w:rPr>
          <w:b/>
          <w:sz w:val="24"/>
          <w:szCs w:val="24"/>
        </w:rPr>
        <w:t xml:space="preserve">. </w:t>
      </w:r>
    </w:p>
    <w:p w:rsidR="005470CC" w:rsidRDefault="005470CC" w:rsidP="00262795">
      <w:pPr>
        <w:pStyle w:val="Nincstrkz"/>
        <w:jc w:val="both"/>
        <w:rPr>
          <w:b/>
          <w:sz w:val="24"/>
          <w:szCs w:val="24"/>
        </w:rPr>
      </w:pPr>
    </w:p>
    <w:p w:rsidR="005470CC" w:rsidRDefault="005470CC" w:rsidP="00262795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tervezendő peron helyén meglévő közvilágítási oszlop van</w:t>
      </w:r>
      <w:r w:rsidR="000B6C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szükséges ennek vizs</w:t>
      </w:r>
      <w:r w:rsidR="008628CC">
        <w:rPr>
          <w:b/>
          <w:sz w:val="24"/>
          <w:szCs w:val="24"/>
        </w:rPr>
        <w:t>gálata</w:t>
      </w:r>
      <w:r w:rsidR="000B6CB9">
        <w:rPr>
          <w:b/>
          <w:sz w:val="24"/>
          <w:szCs w:val="24"/>
        </w:rPr>
        <w:t xml:space="preserve"> maradhat vagy </w:t>
      </w:r>
      <w:proofErr w:type="spellStart"/>
      <w:r w:rsidR="000B6CB9">
        <w:rPr>
          <w:b/>
          <w:sz w:val="24"/>
          <w:szCs w:val="24"/>
        </w:rPr>
        <w:t>áthelyezedő</w:t>
      </w:r>
      <w:proofErr w:type="spellEnd"/>
      <w:r>
        <w:rPr>
          <w:b/>
          <w:sz w:val="24"/>
          <w:szCs w:val="24"/>
        </w:rPr>
        <w:t xml:space="preserve">, ha igen tervezési feladat a közvilágítási oszlop áthelyezésének megtervezés </w:t>
      </w:r>
      <w:r w:rsidR="00CF799E">
        <w:rPr>
          <w:b/>
          <w:sz w:val="24"/>
          <w:szCs w:val="24"/>
        </w:rPr>
        <w:t xml:space="preserve">és </w:t>
      </w:r>
      <w:r>
        <w:rPr>
          <w:b/>
          <w:sz w:val="24"/>
          <w:szCs w:val="24"/>
        </w:rPr>
        <w:t>a kivitelezése.</w:t>
      </w:r>
    </w:p>
    <w:p w:rsidR="004E2708" w:rsidRDefault="004E2708" w:rsidP="00262795">
      <w:pPr>
        <w:pStyle w:val="Nincstrkz"/>
        <w:jc w:val="both"/>
        <w:rPr>
          <w:b/>
          <w:sz w:val="24"/>
          <w:szCs w:val="24"/>
        </w:rPr>
      </w:pPr>
    </w:p>
    <w:p w:rsidR="004E2708" w:rsidRDefault="004E2708" w:rsidP="004E270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Egyeztetések</w:t>
      </w:r>
    </w:p>
    <w:p w:rsidR="004E2708" w:rsidRDefault="004E2708" w:rsidP="004E270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Megbízó minimum két alkalommal ír elő dokumentált egyeztetési kötelezettséget a Tervező számára a Megbízó mellett a terveztetés illetve az engedélyezés miatt szükséges minden szervezettel, de különösen a következőkkel:</w:t>
      </w:r>
    </w:p>
    <w:p w:rsidR="004E2708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érintett kerületi Önkormányzatokkal,</w:t>
      </w:r>
    </w:p>
    <w:p w:rsidR="00F171DA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érintett közműszolgáltatókkal,</w:t>
      </w:r>
    </w:p>
    <w:p w:rsidR="00F171DA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Budapest Közút Zrt. Forgalomtechnikai igazgatóság</w:t>
      </w:r>
      <w:r w:rsidR="00CF799E">
        <w:rPr>
          <w:sz w:val="24"/>
          <w:szCs w:val="24"/>
        </w:rPr>
        <w:t>ával, Ú</w:t>
      </w:r>
      <w:r>
        <w:rPr>
          <w:sz w:val="24"/>
          <w:szCs w:val="24"/>
        </w:rPr>
        <w:t>t-, Híd-, Műtárgy fenntartási Igazgatósága, Műszaki Nyilvántartási és ellenőrzési Osztály,</w:t>
      </w:r>
    </w:p>
    <w:p w:rsidR="00F171DA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BKV Zrt. </w:t>
      </w:r>
    </w:p>
    <w:p w:rsidR="00F171DA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BKK Közlekedési Divízió; BKK Stratégiai, fejlesztési és beruházási Divízió, BKK Tömegközlekedési Divízió, BKK Forgalombiztonsági Taxi és Parkolási Divízió,</w:t>
      </w:r>
    </w:p>
    <w:p w:rsidR="00F171DA" w:rsidRDefault="00F171DA" w:rsidP="00F171DA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Budapest Rendőrkapitányság.</w:t>
      </w:r>
    </w:p>
    <w:p w:rsidR="004E2708" w:rsidRDefault="004E2708" w:rsidP="004E2708">
      <w:pPr>
        <w:pStyle w:val="Nincstrkz"/>
        <w:jc w:val="both"/>
        <w:rPr>
          <w:sz w:val="24"/>
          <w:szCs w:val="24"/>
        </w:rPr>
      </w:pPr>
    </w:p>
    <w:p w:rsidR="004E2708" w:rsidRPr="0047307A" w:rsidRDefault="004E2708" w:rsidP="004E2708">
      <w:pPr>
        <w:pStyle w:val="Nincstrkz"/>
        <w:jc w:val="both"/>
        <w:rPr>
          <w:sz w:val="24"/>
          <w:szCs w:val="24"/>
        </w:rPr>
      </w:pPr>
      <w:r w:rsidRPr="0047307A">
        <w:rPr>
          <w:sz w:val="24"/>
          <w:szCs w:val="24"/>
        </w:rPr>
        <w:t>A következőkben felsorolásra kerülnek a felhívás tárg</w:t>
      </w:r>
      <w:r>
        <w:rPr>
          <w:sz w:val="24"/>
          <w:szCs w:val="24"/>
        </w:rPr>
        <w:t>yát érintő fontosabb magyar elő</w:t>
      </w:r>
      <w:r w:rsidRPr="0047307A">
        <w:rPr>
          <w:sz w:val="24"/>
          <w:szCs w:val="24"/>
        </w:rPr>
        <w:t>írások, szabványok, rendeletek, előírások. A felsorolás tájékoztatás céljából készült, az Ajánlatkérő a teljes körűségért nem vállal felelősséget, értelemszerűen mindig az érvényben lévő, illetve hatályos változatot kell alkalmazni: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A vasúti közlekedésről szóló 2005. évi CLXXXIII törvény.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Országos Vasúti Szabályzat II. kötet, 18/1998. (VII.3.) KHVM rendelet.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15/1987. (XII. 27.) KM-ÉVM együttes rendelet a vasúti építmények engedélyezéséről és üzemeltetésük ellenőrzéséről.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1/1975. (II.5.) KPM-BM együttes rendelet a közúti közlekedés szabályairól és 20/1987. (XI.21.) KM rendelet az utak forgalomszabályozásáról és a közúti jelzések elhelyezéséről.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Útügyi Műszaki Előírások vonatkozó részei.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1993. évi XCIII. törvény a munkavédelemről.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253/1997. (XII.20.) Korm. rendelet az országos településrendezési és építési követelményekről.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2004. évi CXL. törvény a közigazgatási hatósági eljárás és szolgáltatás általános szabályairól.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2007. évi LXXXVI. törvény a villamos energiáról (VET).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Az érvényben lévő BKV F1 – F2 számú, „Jelzési és Forgalmi Utasítás a közúti vasutak számára” című utasítás vonatkozó előírásai.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„Feltétfüzet közúti vasutak forgalomirányításához szükséges biztonságtechnikai elemek és berendezések számára</w:t>
      </w:r>
      <w:r w:rsidR="00CF799E">
        <w:rPr>
          <w:sz w:val="24"/>
          <w:szCs w:val="24"/>
        </w:rPr>
        <w:t xml:space="preserve"> BKV-VILL-1.04” című </w:t>
      </w:r>
      <w:proofErr w:type="gramStart"/>
      <w:r w:rsidR="00CF799E">
        <w:rPr>
          <w:sz w:val="24"/>
          <w:szCs w:val="24"/>
        </w:rPr>
        <w:t xml:space="preserve">dokumentum </w:t>
      </w:r>
      <w:r w:rsidRPr="0047307A">
        <w:rPr>
          <w:sz w:val="24"/>
          <w:szCs w:val="24"/>
        </w:rPr>
        <w:t>kötelező</w:t>
      </w:r>
      <w:proofErr w:type="gramEnd"/>
      <w:r w:rsidR="00CF799E">
        <w:rPr>
          <w:sz w:val="24"/>
          <w:szCs w:val="24"/>
        </w:rPr>
        <w:t xml:space="preserve"> </w:t>
      </w:r>
      <w:r w:rsidRPr="0047307A">
        <w:rPr>
          <w:sz w:val="24"/>
          <w:szCs w:val="24"/>
        </w:rPr>
        <w:t>előírásait.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„BKV Zrt. Közúti vasúti pályaépítési és fenntartási műszaki adatok és előírások” (Sárga könyv).</w:t>
      </w:r>
    </w:p>
    <w:p w:rsidR="004E2708" w:rsidRPr="0047307A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„Útmutató megvalósíthatósági tanulmány készítéséhez a 2007-2013 időszakban a Közlekedési Operatív Program pályázataihoz” c. útmutató.</w:t>
      </w:r>
    </w:p>
    <w:p w:rsidR="004E2708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47307A">
        <w:rPr>
          <w:sz w:val="24"/>
          <w:szCs w:val="24"/>
        </w:rPr>
        <w:t>Az érintett kerületek hatályos Városrendezési és Építési szabályzatai és a gépjárműve tárolására vonatkozó rendeletei</w:t>
      </w:r>
      <w:r>
        <w:rPr>
          <w:sz w:val="24"/>
          <w:szCs w:val="24"/>
        </w:rPr>
        <w:t>,</w:t>
      </w:r>
    </w:p>
    <w:p w:rsidR="004E2708" w:rsidRPr="00092CA1" w:rsidRDefault="004E2708" w:rsidP="004E2708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82BCA">
        <w:rPr>
          <w:b/>
          <w:sz w:val="24"/>
          <w:szCs w:val="24"/>
        </w:rPr>
        <w:t>Arculati kézikönyv – Villamos- és autóbuszmegállók</w:t>
      </w:r>
      <w:r>
        <w:rPr>
          <w:b/>
          <w:sz w:val="24"/>
          <w:szCs w:val="24"/>
        </w:rPr>
        <w:t xml:space="preserve"> tervezési útmutató</w:t>
      </w:r>
      <w:r w:rsidRPr="00882BCA">
        <w:rPr>
          <w:b/>
          <w:sz w:val="24"/>
          <w:szCs w:val="24"/>
        </w:rPr>
        <w:t xml:space="preserve"> (Aktuális </w:t>
      </w:r>
      <w:proofErr w:type="spellStart"/>
      <w:r w:rsidRPr="00882BCA">
        <w:rPr>
          <w:b/>
          <w:sz w:val="24"/>
          <w:szCs w:val="24"/>
        </w:rPr>
        <w:t>versoi</w:t>
      </w:r>
      <w:proofErr w:type="spellEnd"/>
      <w:r w:rsidRPr="00882BCA">
        <w:rPr>
          <w:b/>
          <w:sz w:val="24"/>
          <w:szCs w:val="24"/>
        </w:rPr>
        <w:t xml:space="preserve"> letölthető a BKK honlapjáról)</w:t>
      </w:r>
      <w:r>
        <w:rPr>
          <w:b/>
          <w:sz w:val="24"/>
          <w:szCs w:val="24"/>
        </w:rPr>
        <w:t>,</w:t>
      </w:r>
    </w:p>
    <w:p w:rsidR="004E2708" w:rsidRPr="00092CA1" w:rsidRDefault="004E2708" w:rsidP="004E2708">
      <w:pPr>
        <w:pStyle w:val="Nincstrkz"/>
        <w:numPr>
          <w:ilvl w:val="0"/>
          <w:numId w:val="2"/>
        </w:numPr>
        <w:rPr>
          <w:b/>
          <w:sz w:val="24"/>
          <w:szCs w:val="24"/>
        </w:rPr>
      </w:pPr>
      <w:r w:rsidRPr="00092CA1">
        <w:rPr>
          <w:b/>
          <w:sz w:val="24"/>
          <w:szCs w:val="24"/>
        </w:rPr>
        <w:t>Terveket formai szempontból az ÚT-21.226 (e-ÚT 03.00.21) útügyi előírás figyelembe vételével kell elkészíteni.</w:t>
      </w:r>
    </w:p>
    <w:p w:rsidR="004E2708" w:rsidRPr="00AB6E94" w:rsidRDefault="004E2708" w:rsidP="00262795">
      <w:pPr>
        <w:pStyle w:val="Nincstrkz"/>
        <w:jc w:val="both"/>
        <w:rPr>
          <w:b/>
          <w:sz w:val="24"/>
          <w:szCs w:val="24"/>
        </w:rPr>
      </w:pPr>
    </w:p>
    <w:sectPr w:rsidR="004E2708" w:rsidRPr="00AB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8" w:rsidRDefault="00A45A08" w:rsidP="0028605D">
      <w:pPr>
        <w:spacing w:after="0" w:line="240" w:lineRule="auto"/>
      </w:pPr>
      <w:r>
        <w:separator/>
      </w:r>
    </w:p>
  </w:endnote>
  <w:endnote w:type="continuationSeparator" w:id="0">
    <w:p w:rsidR="00A45A08" w:rsidRDefault="00A45A08" w:rsidP="0028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8" w:rsidRDefault="00A45A08" w:rsidP="0028605D">
      <w:pPr>
        <w:spacing w:after="0" w:line="240" w:lineRule="auto"/>
      </w:pPr>
      <w:r>
        <w:separator/>
      </w:r>
    </w:p>
  </w:footnote>
  <w:footnote w:type="continuationSeparator" w:id="0">
    <w:p w:rsidR="00A45A08" w:rsidRDefault="00A45A08" w:rsidP="0028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6E"/>
    <w:multiLevelType w:val="hybridMultilevel"/>
    <w:tmpl w:val="AC54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6B"/>
    <w:multiLevelType w:val="hybridMultilevel"/>
    <w:tmpl w:val="A5BC9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37B0"/>
    <w:multiLevelType w:val="hybridMultilevel"/>
    <w:tmpl w:val="BDA884C4"/>
    <w:lvl w:ilvl="0" w:tplc="FEDA8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6AA0"/>
    <w:multiLevelType w:val="multilevel"/>
    <w:tmpl w:val="7FE4F3E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50"/>
    <w:rsid w:val="00016A90"/>
    <w:rsid w:val="000246E2"/>
    <w:rsid w:val="00092CA1"/>
    <w:rsid w:val="000B6CB9"/>
    <w:rsid w:val="000E1C67"/>
    <w:rsid w:val="000E2834"/>
    <w:rsid w:val="0018486F"/>
    <w:rsid w:val="002238F1"/>
    <w:rsid w:val="00262795"/>
    <w:rsid w:val="0028605D"/>
    <w:rsid w:val="00337B92"/>
    <w:rsid w:val="003606C7"/>
    <w:rsid w:val="003F731A"/>
    <w:rsid w:val="00453AD2"/>
    <w:rsid w:val="0047307A"/>
    <w:rsid w:val="004E2708"/>
    <w:rsid w:val="004F48E9"/>
    <w:rsid w:val="005470CC"/>
    <w:rsid w:val="00572913"/>
    <w:rsid w:val="00630F64"/>
    <w:rsid w:val="006A4297"/>
    <w:rsid w:val="006E72A3"/>
    <w:rsid w:val="007E28C8"/>
    <w:rsid w:val="008628CC"/>
    <w:rsid w:val="00866889"/>
    <w:rsid w:val="00882BCA"/>
    <w:rsid w:val="008D3E59"/>
    <w:rsid w:val="008E0850"/>
    <w:rsid w:val="00905ECD"/>
    <w:rsid w:val="00A45A08"/>
    <w:rsid w:val="00AB6E94"/>
    <w:rsid w:val="00B17856"/>
    <w:rsid w:val="00C22588"/>
    <w:rsid w:val="00C43806"/>
    <w:rsid w:val="00C96C84"/>
    <w:rsid w:val="00CF799E"/>
    <w:rsid w:val="00D00358"/>
    <w:rsid w:val="00D60A39"/>
    <w:rsid w:val="00E105B0"/>
    <w:rsid w:val="00E36202"/>
    <w:rsid w:val="00E43743"/>
    <w:rsid w:val="00ED72F4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08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3743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05D"/>
  </w:style>
  <w:style w:type="paragraph" w:styleId="llb">
    <w:name w:val="footer"/>
    <w:basedOn w:val="Norml"/>
    <w:link w:val="llbCh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08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3743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05D"/>
  </w:style>
  <w:style w:type="paragraph" w:styleId="llb">
    <w:name w:val="footer"/>
    <w:basedOn w:val="Norml"/>
    <w:link w:val="llbCh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2017-10-12T12:01:00Z</dcterms:created>
  <dcterms:modified xsi:type="dcterms:W3CDTF">2017-10-12T12:01:00Z</dcterms:modified>
</cp:coreProperties>
</file>