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651358" w:rsidP="008F1F7D">
      <w:pPr>
        <w:pStyle w:val="BKV"/>
        <w:keepNext/>
        <w:spacing w:line="276" w:lineRule="auto"/>
        <w:jc w:val="center"/>
        <w:rPr>
          <w:rFonts w:asciiTheme="minorHAnsi" w:hAnsiTheme="minorHAnsi" w:cstheme="minorHAnsi"/>
          <w:b/>
          <w:sz w:val="28"/>
          <w:szCs w:val="28"/>
        </w:rPr>
      </w:pPr>
      <w:r w:rsidRPr="00651358">
        <w:rPr>
          <w:rFonts w:asciiTheme="minorHAnsi" w:hAnsiTheme="minorHAnsi" w:cstheme="minorHAnsi"/>
          <w:b/>
          <w:sz w:val="28"/>
          <w:szCs w:val="28"/>
        </w:rPr>
        <w:t>Kétéltű felsővezeték-szerelő jármű nagyjavítása</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proofErr w:type="gramStart"/>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proofErr w:type="gramEnd"/>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Zrt. </w:t>
      </w:r>
      <w:r w:rsidRPr="00651358">
        <w:rPr>
          <w:rFonts w:asciiTheme="minorHAnsi" w:hAnsiTheme="minorHAnsi" w:cstheme="minorHAnsi"/>
          <w:b/>
          <w:szCs w:val="24"/>
        </w:rPr>
        <w:t>V</w:t>
      </w:r>
      <w:r w:rsidR="00873F1B" w:rsidRPr="00651358">
        <w:rPr>
          <w:rFonts w:asciiTheme="minorHAnsi" w:hAnsiTheme="minorHAnsi" w:cstheme="minorHAnsi"/>
          <w:b/>
          <w:szCs w:val="24"/>
        </w:rPr>
        <w:t>-</w:t>
      </w:r>
      <w:r w:rsidR="00651358" w:rsidRPr="00651358">
        <w:rPr>
          <w:rFonts w:asciiTheme="minorHAnsi" w:hAnsiTheme="minorHAnsi" w:cstheme="minorHAnsi"/>
          <w:b/>
          <w:szCs w:val="24"/>
        </w:rPr>
        <w:t>111</w:t>
      </w:r>
      <w:r w:rsidR="004F0BD6" w:rsidRPr="00651358">
        <w:rPr>
          <w:rFonts w:asciiTheme="minorHAnsi" w:hAnsiTheme="minorHAnsi" w:cstheme="minorHAnsi"/>
          <w:b/>
          <w:szCs w:val="24"/>
        </w:rPr>
        <w:t>/</w:t>
      </w:r>
      <w:r w:rsidR="00CA089B" w:rsidRPr="00651358">
        <w:rPr>
          <w:rFonts w:asciiTheme="minorHAnsi" w:hAnsiTheme="minorHAnsi" w:cstheme="minorHAnsi"/>
          <w:b/>
          <w:szCs w:val="24"/>
        </w:rPr>
        <w:t>1</w:t>
      </w:r>
      <w:r w:rsidR="00651358" w:rsidRPr="00651358">
        <w:rPr>
          <w:rFonts w:asciiTheme="minorHAnsi" w:hAnsiTheme="minorHAnsi" w:cstheme="minorHAnsi"/>
          <w:b/>
          <w:szCs w:val="24"/>
        </w:rPr>
        <w:t>6.</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651358">
        <w:rPr>
          <w:rFonts w:asciiTheme="minorHAnsi" w:hAnsiTheme="minorHAnsi" w:cstheme="minorHAnsi"/>
          <w:b/>
          <w:szCs w:val="24"/>
        </w:rPr>
        <w:t>6</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proofErr w:type="gramStart"/>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roofErr w:type="gramEnd"/>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 xml:space="preserve">BKV Zrt. </w:t>
      </w:r>
      <w:r w:rsidR="004A2B63" w:rsidRPr="00651358">
        <w:rPr>
          <w:rFonts w:asciiTheme="minorHAnsi" w:hAnsiTheme="minorHAnsi" w:cstheme="minorHAnsi"/>
          <w:b/>
          <w:szCs w:val="24"/>
        </w:rPr>
        <w:t>V-</w:t>
      </w:r>
      <w:r w:rsidR="00651358" w:rsidRPr="00651358">
        <w:rPr>
          <w:rFonts w:asciiTheme="minorHAnsi" w:hAnsiTheme="minorHAnsi" w:cstheme="minorHAnsi"/>
          <w:b/>
          <w:szCs w:val="24"/>
        </w:rPr>
        <w:t>111</w:t>
      </w:r>
      <w:r w:rsidR="004A2B63" w:rsidRPr="00651358">
        <w:rPr>
          <w:rFonts w:asciiTheme="minorHAnsi" w:hAnsiTheme="minorHAnsi" w:cstheme="minorHAnsi"/>
          <w:b/>
          <w:szCs w:val="24"/>
        </w:rPr>
        <w:t>/</w:t>
      </w:r>
      <w:r w:rsidR="00CA089B" w:rsidRPr="00651358">
        <w:rPr>
          <w:rFonts w:asciiTheme="minorHAnsi" w:hAnsiTheme="minorHAnsi" w:cstheme="minorHAnsi"/>
          <w:b/>
          <w:szCs w:val="24"/>
        </w:rPr>
        <w:t>1</w:t>
      </w:r>
      <w:r w:rsidR="00651358" w:rsidRPr="00651358">
        <w:rPr>
          <w:rFonts w:asciiTheme="minorHAnsi" w:hAnsiTheme="minorHAnsi" w:cstheme="minorHAnsi"/>
          <w:b/>
          <w:szCs w:val="24"/>
        </w:rPr>
        <w:t>6</w:t>
      </w:r>
      <w:r w:rsidR="00CD0210" w:rsidRPr="00651358">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CA089B" w:rsidRPr="00CA089B" w:rsidRDefault="00651358" w:rsidP="00651358">
      <w:pPr>
        <w:ind w:left="360"/>
        <w:jc w:val="both"/>
        <w:rPr>
          <w:rFonts w:asciiTheme="minorHAnsi" w:hAnsiTheme="minorHAnsi" w:cstheme="minorHAnsi"/>
        </w:rPr>
      </w:pPr>
      <w:r>
        <w:rPr>
          <w:rFonts w:asciiTheme="minorHAnsi" w:hAnsiTheme="minorHAnsi" w:cstheme="minorHAnsi"/>
          <w:w w:val="101"/>
          <w:szCs w:val="24"/>
        </w:rPr>
        <w:t>Kétéltű felsővezeték-szerelő jármű nagyjavítása</w:t>
      </w:r>
      <w:r w:rsidR="00B6447D" w:rsidRPr="007E49F1">
        <w:rPr>
          <w:rFonts w:asciiTheme="minorHAnsi" w:hAnsiTheme="minorHAnsi" w:cstheme="minorHAnsi"/>
          <w:w w:val="101"/>
          <w:szCs w:val="24"/>
        </w:rPr>
        <w:t xml:space="preserve">. </w:t>
      </w:r>
    </w:p>
    <w:p w:rsidR="00CA089B" w:rsidRDefault="00CA089B" w:rsidP="00CA089B">
      <w:pPr>
        <w:ind w:left="567"/>
        <w:rPr>
          <w:highlight w:val="cyan"/>
        </w:rPr>
      </w:pP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 xml:space="preserve">Részajánlattételi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651358">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w:t>
      </w:r>
      <w:r w:rsidR="00651358">
        <w:rPr>
          <w:rFonts w:asciiTheme="minorHAnsi" w:hAnsiTheme="minorHAnsi" w:cstheme="minorHAnsi"/>
          <w:w w:val="101"/>
          <w:szCs w:val="24"/>
        </w:rPr>
        <w:t>Műszaki diszpozíciója tartalmazza.</w:t>
      </w:r>
    </w:p>
    <w:p w:rsidR="00291AA5" w:rsidRDefault="00291AA5" w:rsidP="00C84347">
      <w:pPr>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w:t>
      </w:r>
      <w:r w:rsidR="00A559D1">
        <w:rPr>
          <w:rFonts w:asciiTheme="minorHAnsi" w:hAnsiTheme="minorHAnsi" w:cstheme="minorHAnsi"/>
          <w:szCs w:val="24"/>
        </w:rPr>
        <w:t xml:space="preserve"> a beszerzés tárgya szerinti feladatok elvégzéséig terjed, de maximum</w:t>
      </w:r>
      <w:r w:rsidR="00A30069" w:rsidRPr="007E49F1">
        <w:rPr>
          <w:rFonts w:asciiTheme="minorHAnsi" w:hAnsiTheme="minorHAnsi" w:cstheme="minorHAnsi"/>
          <w:szCs w:val="24"/>
        </w:rPr>
        <w:t xml:space="preserve"> az aláírást</w:t>
      </w:r>
      <w:r w:rsidR="0012002B">
        <w:rPr>
          <w:rFonts w:asciiTheme="minorHAnsi" w:hAnsiTheme="minorHAnsi" w:cstheme="minorHAnsi"/>
          <w:szCs w:val="24"/>
        </w:rPr>
        <w:t xml:space="preserve"> követő megrendelés kiadását</w:t>
      </w:r>
      <w:r w:rsidR="00A30069" w:rsidRPr="007E49F1">
        <w:rPr>
          <w:rFonts w:asciiTheme="minorHAnsi" w:hAnsiTheme="minorHAnsi" w:cstheme="minorHAnsi"/>
          <w:szCs w:val="24"/>
        </w:rPr>
        <w:t>ól számít</w:t>
      </w:r>
      <w:r w:rsidR="00776857" w:rsidRPr="007E49F1">
        <w:rPr>
          <w:rFonts w:asciiTheme="minorHAnsi" w:hAnsiTheme="minorHAnsi" w:cstheme="minorHAnsi"/>
          <w:szCs w:val="24"/>
        </w:rPr>
        <w:t>va</w:t>
      </w:r>
      <w:r w:rsidR="00A30069" w:rsidRPr="007E49F1">
        <w:rPr>
          <w:rFonts w:asciiTheme="minorHAnsi" w:hAnsiTheme="minorHAnsi" w:cstheme="minorHAnsi"/>
          <w:szCs w:val="24"/>
        </w:rPr>
        <w:t xml:space="preserve"> </w:t>
      </w:r>
      <w:r w:rsidR="00651358">
        <w:rPr>
          <w:rFonts w:asciiTheme="minorHAnsi" w:hAnsiTheme="minorHAnsi" w:cstheme="minorHAnsi"/>
          <w:szCs w:val="24"/>
        </w:rPr>
        <w:t>6</w:t>
      </w:r>
      <w:r w:rsidR="00A30069" w:rsidRPr="007E49F1">
        <w:rPr>
          <w:rFonts w:asciiTheme="minorHAnsi" w:hAnsiTheme="minorHAnsi" w:cstheme="minorHAnsi"/>
          <w:szCs w:val="24"/>
        </w:rPr>
        <w:t xml:space="preserve"> hónap. </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w:t>
      </w:r>
      <w:r w:rsidR="00651358">
        <w:rPr>
          <w:rFonts w:asciiTheme="minorHAnsi" w:hAnsiTheme="minorHAnsi" w:cstheme="minorHAnsi"/>
          <w:szCs w:val="24"/>
        </w:rPr>
        <w:t>.</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12002B" w:rsidRDefault="0012002B" w:rsidP="00C84347">
      <w:pPr>
        <w:pStyle w:val="BKV"/>
        <w:spacing w:line="240" w:lineRule="auto"/>
        <w:ind w:left="426" w:right="-18"/>
        <w:rPr>
          <w:rFonts w:asciiTheme="minorHAnsi" w:hAnsiTheme="minorHAnsi" w:cstheme="minorHAnsi"/>
          <w:szCs w:val="24"/>
        </w:rPr>
      </w:pPr>
      <w:r w:rsidRPr="0012002B">
        <w:rPr>
          <w:rFonts w:asciiTheme="minorHAnsi" w:hAnsiTheme="minorHAnsi"/>
        </w:rPr>
        <w:t xml:space="preserve">Szerződés mindkét Fél általi </w:t>
      </w:r>
      <w:r w:rsidRPr="00FE6367">
        <w:rPr>
          <w:rFonts w:asciiTheme="minorHAnsi" w:hAnsiTheme="minorHAnsi"/>
        </w:rPr>
        <w:t xml:space="preserve">aláírását követő megrendelés kiadásától </w:t>
      </w:r>
      <w:r w:rsidR="00651358" w:rsidRPr="0012002B">
        <w:rPr>
          <w:rFonts w:asciiTheme="minorHAnsi" w:hAnsiTheme="minorHAnsi" w:cstheme="minorHAnsi"/>
          <w:szCs w:val="24"/>
        </w:rPr>
        <w:t>számított 6 hónap.</w:t>
      </w:r>
    </w:p>
    <w:p w:rsidR="00A30069" w:rsidRDefault="00A30069" w:rsidP="0079757D">
      <w:pPr>
        <w:pStyle w:val="BKV"/>
        <w:tabs>
          <w:tab w:val="left" w:pos="540"/>
        </w:tabs>
        <w:spacing w:line="240" w:lineRule="auto"/>
        <w:rPr>
          <w:rFonts w:asciiTheme="minorHAnsi" w:hAnsiTheme="minorHAnsi" w:cstheme="minorHAnsi"/>
          <w:b/>
          <w:szCs w:val="24"/>
        </w:rPr>
      </w:pP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8D040F" w:rsidRPr="007E49F1" w:rsidRDefault="000E07BB" w:rsidP="00651358">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 xml:space="preserve">A teljesítés helye </w:t>
      </w:r>
      <w:r w:rsidR="00651358">
        <w:rPr>
          <w:rFonts w:asciiTheme="minorHAnsi" w:hAnsiTheme="minorHAnsi" w:cstheme="minorHAnsi"/>
          <w:szCs w:val="24"/>
        </w:rPr>
        <w:t>a nyertes Vállalkozó szervize.</w:t>
      </w:r>
    </w:p>
    <w:p w:rsidR="00C84347" w:rsidRPr="007E49F1" w:rsidRDefault="00C84347" w:rsidP="00FE6367">
      <w:pPr>
        <w:pStyle w:val="BKV"/>
        <w:spacing w:line="240" w:lineRule="auto"/>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8D040F" w:rsidRPr="007E49F1" w:rsidRDefault="008D040F" w:rsidP="00C84347">
      <w:pPr>
        <w:pStyle w:val="BKV"/>
        <w:spacing w:line="240" w:lineRule="auto"/>
        <w:ind w:left="426"/>
        <w:rPr>
          <w:rFonts w:asciiTheme="minorHAnsi" w:hAnsiTheme="minorHAnsi" w:cstheme="minorHAnsi"/>
          <w:w w:val="101"/>
          <w:szCs w:val="24"/>
        </w:rPr>
      </w:pP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79757D">
        <w:rPr>
          <w:rFonts w:asciiTheme="minorHAnsi" w:hAnsiTheme="minorHAnsi" w:cstheme="minorHAnsi"/>
          <w:w w:val="101"/>
          <w:szCs w:val="24"/>
        </w:rPr>
        <w:t>12</w:t>
      </w:r>
      <w:r w:rsidRPr="007E49F1">
        <w:rPr>
          <w:rFonts w:asciiTheme="minorHAnsi" w:hAnsiTheme="minorHAnsi" w:cstheme="minorHAnsi"/>
          <w:w w:val="101"/>
          <w:szCs w:val="24"/>
        </w:rPr>
        <w:t xml:space="preserve"> hónap jótállást kell vállalnia.</w:t>
      </w:r>
    </w:p>
    <w:p w:rsidR="00C84347" w:rsidRDefault="00C84347" w:rsidP="0079757D">
      <w:pPr>
        <w:pStyle w:val="BKV"/>
        <w:tabs>
          <w:tab w:val="left" w:pos="567"/>
        </w:tabs>
        <w:spacing w:line="240" w:lineRule="auto"/>
        <w:rPr>
          <w:rFonts w:asciiTheme="minorHAnsi" w:hAnsiTheme="minorHAnsi" w:cstheme="minorHAnsi"/>
          <w:b/>
          <w:szCs w:val="24"/>
        </w:rPr>
      </w:pPr>
    </w:p>
    <w:p w:rsidR="00FE6367" w:rsidRDefault="00FE6367" w:rsidP="0079757D">
      <w:pPr>
        <w:pStyle w:val="BKV"/>
        <w:tabs>
          <w:tab w:val="left" w:pos="567"/>
        </w:tabs>
        <w:spacing w:line="240" w:lineRule="auto"/>
        <w:rPr>
          <w:rFonts w:asciiTheme="minorHAnsi" w:hAnsiTheme="minorHAnsi" w:cstheme="minorHAnsi"/>
          <w:b/>
          <w:szCs w:val="24"/>
        </w:rPr>
      </w:pPr>
    </w:p>
    <w:p w:rsidR="00AA0100" w:rsidRPr="007E49F1" w:rsidRDefault="00AA0100" w:rsidP="00B768E1">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szolgáltatás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1A5A7C" w:rsidRDefault="001A5A7C" w:rsidP="00E449D3">
      <w:pPr>
        <w:jc w:val="both"/>
        <w:rPr>
          <w:rFonts w:asciiTheme="minorHAnsi" w:hAnsiTheme="minorHAnsi" w:cstheme="minorHAnsi"/>
          <w:szCs w:val="24"/>
        </w:rPr>
      </w:pPr>
    </w:p>
    <w:p w:rsidR="00FE6367" w:rsidRPr="007E49F1" w:rsidRDefault="00FE6367" w:rsidP="00E449D3">
      <w:pPr>
        <w:jc w:val="both"/>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r w:rsidR="00FE6367">
        <w:rPr>
          <w:rFonts w:asciiTheme="minorHAnsi" w:hAnsiTheme="minorHAnsi" w:cstheme="minorHAnsi"/>
          <w:b/>
          <w:szCs w:val="24"/>
        </w:rPr>
        <w:t>:</w:t>
      </w:r>
    </w:p>
    <w:p w:rsidR="00127F88" w:rsidRPr="007E49F1" w:rsidRDefault="00127F88" w:rsidP="00C84347">
      <w:pPr>
        <w:ind w:left="540"/>
        <w:jc w:val="both"/>
        <w:rPr>
          <w:rFonts w:asciiTheme="minorHAnsi" w:hAnsiTheme="minorHAnsi" w:cstheme="minorHAnsi"/>
          <w:szCs w:val="24"/>
        </w:rPr>
      </w:pPr>
    </w:p>
    <w:p w:rsidR="00127F88" w:rsidRPr="007E49F1" w:rsidRDefault="00127F88"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rendelkezik a felhívás feladását megelőző 36 hónap</w:t>
      </w:r>
      <w:r w:rsidR="00E449D3">
        <w:rPr>
          <w:rFonts w:asciiTheme="minorHAnsi" w:hAnsiTheme="minorHAnsi" w:cstheme="minorHAnsi"/>
          <w:szCs w:val="24"/>
        </w:rPr>
        <w:t>ból legalább 12 hónapban</w:t>
      </w:r>
      <w:r w:rsidRPr="007E49F1">
        <w:rPr>
          <w:rFonts w:asciiTheme="minorHAnsi" w:hAnsiTheme="minorHAnsi" w:cstheme="minorHAnsi"/>
          <w:szCs w:val="24"/>
        </w:rPr>
        <w:t xml:space="preserve"> teljesített, legalább általános forgalmi adó nélkül számított </w:t>
      </w:r>
      <w:r w:rsidR="00E449D3">
        <w:rPr>
          <w:rFonts w:asciiTheme="minorHAnsi" w:hAnsiTheme="minorHAnsi" w:cstheme="minorHAnsi"/>
          <w:szCs w:val="24"/>
        </w:rPr>
        <w:t xml:space="preserve">27 millió </w:t>
      </w:r>
      <w:r w:rsidRPr="007E49F1">
        <w:rPr>
          <w:rFonts w:asciiTheme="minorHAnsi" w:hAnsiTheme="minorHAnsi" w:cstheme="minorHAnsi"/>
          <w:szCs w:val="24"/>
        </w:rPr>
        <w:t>forint értékű</w:t>
      </w:r>
      <w:r w:rsidR="00E449D3">
        <w:rPr>
          <w:rFonts w:asciiTheme="minorHAnsi" w:hAnsiTheme="minorHAnsi" w:cstheme="minorHAnsi"/>
          <w:szCs w:val="24"/>
        </w:rPr>
        <w:t xml:space="preserve">, </w:t>
      </w:r>
      <w:proofErr w:type="spellStart"/>
      <w:r w:rsidR="00E449D3">
        <w:rPr>
          <w:rFonts w:asciiTheme="minorHAnsi" w:hAnsiTheme="minorHAnsi" w:cstheme="minorHAnsi"/>
          <w:szCs w:val="24"/>
        </w:rPr>
        <w:t>Schörling</w:t>
      </w:r>
      <w:proofErr w:type="spellEnd"/>
      <w:r w:rsidR="00E449D3">
        <w:rPr>
          <w:rFonts w:asciiTheme="minorHAnsi" w:hAnsiTheme="minorHAnsi" w:cstheme="minorHAnsi"/>
          <w:szCs w:val="24"/>
        </w:rPr>
        <w:t xml:space="preserve"> felépítményű tehergépkocsi vagy tehergépkocsik karbantartására és/vagy javítására vonatkozó referenciával, mely közül legalább egy darab teljes körű főjavítást (motor, váltó, speciális felépítmény, karosszériajavítás és fényezés) is tartalmaz.</w:t>
      </w: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C84347" w:rsidRDefault="008F1F7D" w:rsidP="004D0C98">
      <w:pPr>
        <w:numPr>
          <w:ilvl w:val="0"/>
          <w:numId w:val="18"/>
        </w:numPr>
        <w:jc w:val="both"/>
        <w:rPr>
          <w:rFonts w:asciiTheme="minorHAnsi" w:hAnsiTheme="minorHAnsi" w:cstheme="minorHAnsi"/>
          <w:szCs w:val="24"/>
        </w:rPr>
      </w:pPr>
      <w:r w:rsidRPr="007E49F1">
        <w:rPr>
          <w:rFonts w:asciiTheme="minorHAnsi" w:hAnsiTheme="minorHAnsi" w:cstheme="minorHAnsi"/>
          <w:szCs w:val="24"/>
        </w:rPr>
        <w:t>Ismertetnie kell a felhívás megküldését megelőző 36 hónap során végzett legjelentősebb teljesítéseit. A referencia nyilatkozatnak/igazolásnak legalább a következő adatokat kell tartalmaznia: az ellenszolgáltatás összege, a teljesítés ideje és helye, továbbá nyilatkozni kell arról, hogy a teljesítés az előírásoknak és a szerződésnek megfelelően történt-e.</w:t>
      </w:r>
    </w:p>
    <w:p w:rsidR="00B768E1" w:rsidRDefault="00B768E1" w:rsidP="00B768E1">
      <w:pPr>
        <w:jc w:val="both"/>
        <w:rPr>
          <w:rFonts w:asciiTheme="minorHAnsi" w:hAnsiTheme="minorHAnsi" w:cstheme="minorHAnsi"/>
          <w:szCs w:val="24"/>
        </w:rPr>
      </w:pPr>
    </w:p>
    <w:p w:rsidR="00E277C2" w:rsidRDefault="00E277C2" w:rsidP="00B768E1">
      <w:pPr>
        <w:jc w:val="both"/>
        <w:rPr>
          <w:rFonts w:asciiTheme="minorHAnsi" w:hAnsiTheme="minorHAnsi" w:cstheme="minorHAnsi"/>
          <w:szCs w:val="24"/>
        </w:rPr>
      </w:pPr>
    </w:p>
    <w:p w:rsidR="00B768E1" w:rsidRDefault="00B768E1" w:rsidP="00B768E1">
      <w:pPr>
        <w:numPr>
          <w:ilvl w:val="0"/>
          <w:numId w:val="17"/>
        </w:numPr>
        <w:ind w:left="567" w:hanging="567"/>
        <w:jc w:val="both"/>
        <w:rPr>
          <w:rFonts w:asciiTheme="minorHAnsi" w:hAnsiTheme="minorHAnsi" w:cstheme="minorHAnsi"/>
          <w:b/>
          <w:szCs w:val="24"/>
        </w:rPr>
      </w:pPr>
      <w:r w:rsidRPr="00B768E1">
        <w:rPr>
          <w:rFonts w:asciiTheme="minorHAnsi" w:hAnsiTheme="minorHAnsi" w:cstheme="minorHAnsi"/>
          <w:b/>
          <w:szCs w:val="24"/>
        </w:rPr>
        <w:t>Ajánlattevőkkel</w:t>
      </w:r>
      <w:r w:rsidR="00BC52ED">
        <w:rPr>
          <w:rFonts w:asciiTheme="minorHAnsi" w:hAnsiTheme="minorHAnsi" w:cstheme="minorHAnsi"/>
          <w:b/>
          <w:szCs w:val="24"/>
        </w:rPr>
        <w:t xml:space="preserve"> (illetve </w:t>
      </w:r>
      <w:proofErr w:type="gramStart"/>
      <w:r w:rsidR="00BC52ED">
        <w:rPr>
          <w:rFonts w:asciiTheme="minorHAnsi" w:hAnsiTheme="minorHAnsi" w:cstheme="minorHAnsi"/>
          <w:b/>
          <w:szCs w:val="24"/>
        </w:rPr>
        <w:t>alvállalkozó(</w:t>
      </w:r>
      <w:proofErr w:type="gramEnd"/>
      <w:r w:rsidR="00BC52ED">
        <w:rPr>
          <w:rFonts w:asciiTheme="minorHAnsi" w:hAnsiTheme="minorHAnsi" w:cstheme="minorHAnsi"/>
          <w:b/>
          <w:szCs w:val="24"/>
        </w:rPr>
        <w:t>i)</w:t>
      </w:r>
      <w:proofErr w:type="spellStart"/>
      <w:r w:rsidR="00FE6367">
        <w:rPr>
          <w:rFonts w:asciiTheme="minorHAnsi" w:hAnsiTheme="minorHAnsi" w:cstheme="minorHAnsi"/>
          <w:b/>
          <w:szCs w:val="24"/>
        </w:rPr>
        <w:t>val</w:t>
      </w:r>
      <w:proofErr w:type="spellEnd"/>
      <w:r w:rsidR="00FE6367">
        <w:rPr>
          <w:rFonts w:asciiTheme="minorHAnsi" w:hAnsiTheme="minorHAnsi" w:cstheme="minorHAnsi"/>
          <w:b/>
          <w:szCs w:val="24"/>
        </w:rPr>
        <w:t>)</w:t>
      </w:r>
      <w:r w:rsidRPr="00B768E1">
        <w:rPr>
          <w:rFonts w:asciiTheme="minorHAnsi" w:hAnsiTheme="minorHAnsi" w:cstheme="minorHAnsi"/>
          <w:b/>
          <w:szCs w:val="24"/>
        </w:rPr>
        <w:t xml:space="preserve"> szemben támasztott </w:t>
      </w:r>
      <w:r>
        <w:rPr>
          <w:rFonts w:asciiTheme="minorHAnsi" w:hAnsiTheme="minorHAnsi" w:cstheme="minorHAnsi"/>
          <w:b/>
          <w:szCs w:val="24"/>
        </w:rPr>
        <w:t>további</w:t>
      </w:r>
      <w:r w:rsidRPr="00B768E1">
        <w:rPr>
          <w:rFonts w:asciiTheme="minorHAnsi" w:hAnsiTheme="minorHAnsi" w:cstheme="minorHAnsi"/>
          <w:b/>
          <w:szCs w:val="24"/>
        </w:rPr>
        <w:t xml:space="preserve"> követelmények</w:t>
      </w:r>
      <w:r w:rsidR="00FE6367">
        <w:rPr>
          <w:rFonts w:asciiTheme="minorHAnsi" w:hAnsiTheme="minorHAnsi" w:cstheme="minorHAnsi"/>
          <w:b/>
          <w:szCs w:val="24"/>
        </w:rPr>
        <w:t>:</w:t>
      </w:r>
    </w:p>
    <w:p w:rsidR="00B768E1" w:rsidRPr="00B768E1" w:rsidRDefault="00B768E1" w:rsidP="00B768E1">
      <w:pPr>
        <w:ind w:left="567"/>
        <w:jc w:val="both"/>
        <w:rPr>
          <w:rFonts w:asciiTheme="minorHAnsi" w:hAnsiTheme="minorHAnsi" w:cstheme="minorHAnsi"/>
          <w:b/>
          <w:szCs w:val="24"/>
        </w:rPr>
      </w:pPr>
    </w:p>
    <w:p w:rsidR="00B768E1" w:rsidRPr="00B768E1" w:rsidRDefault="00B768E1" w:rsidP="00B768E1">
      <w:pPr>
        <w:pStyle w:val="Listaszerbekezds"/>
        <w:ind w:left="720" w:right="71"/>
        <w:jc w:val="both"/>
        <w:rPr>
          <w:rFonts w:asciiTheme="minorHAnsi" w:hAnsiTheme="minorHAnsi"/>
          <w:b/>
          <w:szCs w:val="24"/>
        </w:rPr>
      </w:pPr>
      <w:r w:rsidRPr="00B768E1">
        <w:rPr>
          <w:rFonts w:asciiTheme="minorHAnsi" w:hAnsiTheme="minorHAnsi"/>
          <w:b/>
          <w:szCs w:val="24"/>
        </w:rPr>
        <w:t>Szakemberekkel szemben támasztott követelmények</w:t>
      </w:r>
    </w:p>
    <w:p w:rsidR="00B768E1" w:rsidRDefault="00B768E1" w:rsidP="00B768E1">
      <w:pPr>
        <w:pStyle w:val="Listaszerbekezds"/>
        <w:ind w:left="720" w:right="71"/>
        <w:jc w:val="both"/>
        <w:rPr>
          <w:rFonts w:asciiTheme="minorHAnsi" w:hAnsiTheme="minorHAnsi"/>
          <w:szCs w:val="24"/>
        </w:rPr>
      </w:pPr>
      <w:r>
        <w:rPr>
          <w:rFonts w:asciiTheme="minorHAnsi" w:hAnsiTheme="minorHAnsi"/>
          <w:szCs w:val="24"/>
        </w:rPr>
        <w:t>A</w:t>
      </w:r>
      <w:r w:rsidRPr="00AC6112">
        <w:rPr>
          <w:rFonts w:asciiTheme="minorHAnsi" w:hAnsiTheme="minorHAnsi"/>
          <w:szCs w:val="24"/>
        </w:rPr>
        <w:t xml:space="preserve"> járművek javításához, karbantartásához a gépjárműfenntartó tevékenység személyi és dologi feltételeiről szóló 1/1990. (IX.29.) KHVM rendelet (továbbiakban: KHVM Rendelet) 1. melléklete alapján az alábbi szakemberekkel rendelkezés:</w:t>
      </w:r>
    </w:p>
    <w:p w:rsidR="00B768E1" w:rsidRPr="00AC6112" w:rsidRDefault="00B768E1" w:rsidP="00B768E1">
      <w:pPr>
        <w:pStyle w:val="Listaszerbekezds"/>
        <w:ind w:left="720" w:right="71"/>
        <w:jc w:val="both"/>
        <w:rPr>
          <w:rFonts w:asciiTheme="minorHAnsi" w:hAnsiTheme="minorHAnsi"/>
          <w:szCs w:val="24"/>
        </w:rPr>
      </w:pPr>
    </w:p>
    <w:p w:rsidR="00B768E1" w:rsidRPr="00AC6112" w:rsidRDefault="00B768E1" w:rsidP="00B768E1">
      <w:pPr>
        <w:pStyle w:val="Listaszerbekezds"/>
        <w:numPr>
          <w:ilvl w:val="1"/>
          <w:numId w:val="22"/>
        </w:numPr>
        <w:ind w:right="71"/>
        <w:jc w:val="both"/>
        <w:rPr>
          <w:rFonts w:asciiTheme="minorHAnsi" w:hAnsiTheme="minorHAnsi"/>
          <w:szCs w:val="24"/>
        </w:rPr>
      </w:pPr>
      <w:r w:rsidRPr="00AC6112">
        <w:rPr>
          <w:rFonts w:asciiTheme="minorHAnsi" w:hAnsiTheme="minorHAnsi"/>
          <w:szCs w:val="24"/>
        </w:rPr>
        <w:t xml:space="preserve">legalább </w:t>
      </w:r>
      <w:r>
        <w:rPr>
          <w:rFonts w:asciiTheme="minorHAnsi" w:hAnsiTheme="minorHAnsi"/>
          <w:szCs w:val="24"/>
        </w:rPr>
        <w:t>1</w:t>
      </w:r>
      <w:r w:rsidRPr="00AC6112">
        <w:rPr>
          <w:rFonts w:asciiTheme="minorHAnsi" w:hAnsiTheme="minorHAnsi"/>
          <w:szCs w:val="24"/>
        </w:rPr>
        <w:t xml:space="preserve"> fő, minimum két éves szakmai gyakorlattal rendelkező </w:t>
      </w:r>
      <w:r w:rsidRPr="00AC6112">
        <w:rPr>
          <w:rFonts w:asciiTheme="minorHAnsi" w:hAnsiTheme="minorHAnsi"/>
          <w:b/>
          <w:szCs w:val="24"/>
        </w:rPr>
        <w:t>autószerelő</w:t>
      </w:r>
      <w:r w:rsidRPr="00AC6112">
        <w:rPr>
          <w:rFonts w:asciiTheme="minorHAnsi" w:hAnsiTheme="minorHAnsi"/>
          <w:szCs w:val="24"/>
        </w:rPr>
        <w:t xml:space="preserve"> (OKJ bizonyítvány száma: 5452502 vagy korábbi, a szakképesítésnek megfelelő dokumentum),</w:t>
      </w:r>
    </w:p>
    <w:p w:rsidR="00B768E1" w:rsidRPr="00AC6112" w:rsidRDefault="00B768E1" w:rsidP="00B768E1">
      <w:pPr>
        <w:pStyle w:val="Listaszerbekezds"/>
        <w:numPr>
          <w:ilvl w:val="1"/>
          <w:numId w:val="22"/>
        </w:numPr>
        <w:ind w:right="71"/>
        <w:jc w:val="both"/>
        <w:rPr>
          <w:rFonts w:asciiTheme="minorHAnsi" w:hAnsiTheme="minorHAnsi"/>
          <w:szCs w:val="24"/>
        </w:rPr>
      </w:pPr>
      <w:r w:rsidRPr="00AC6112">
        <w:rPr>
          <w:rFonts w:asciiTheme="minorHAnsi" w:hAnsiTheme="minorHAnsi"/>
          <w:szCs w:val="24"/>
        </w:rPr>
        <w:t xml:space="preserve">legalább 1 fő, minimum két éves szakmai gyakorlattal rendelkező </w:t>
      </w:r>
      <w:r w:rsidRPr="00AC6112">
        <w:rPr>
          <w:rFonts w:asciiTheme="minorHAnsi" w:hAnsiTheme="minorHAnsi"/>
          <w:b/>
          <w:szCs w:val="24"/>
        </w:rPr>
        <w:t>karosszérialakatos</w:t>
      </w:r>
      <w:r w:rsidRPr="00AC6112">
        <w:rPr>
          <w:rFonts w:asciiTheme="minorHAnsi" w:hAnsiTheme="minorHAnsi"/>
          <w:szCs w:val="24"/>
        </w:rPr>
        <w:t xml:space="preserve"> (OKJ bizonyítvány száma: 3452506 vagy korábbi, a szakképesítésnek megfelelő dokumentum),</w:t>
      </w:r>
    </w:p>
    <w:p w:rsidR="00B768E1" w:rsidRPr="00AC6112" w:rsidRDefault="00B768E1" w:rsidP="00B768E1">
      <w:pPr>
        <w:pStyle w:val="Listaszerbekezds"/>
        <w:numPr>
          <w:ilvl w:val="1"/>
          <w:numId w:val="22"/>
        </w:numPr>
        <w:ind w:right="71"/>
        <w:jc w:val="both"/>
        <w:rPr>
          <w:rFonts w:asciiTheme="minorHAnsi" w:hAnsiTheme="minorHAnsi"/>
          <w:szCs w:val="24"/>
        </w:rPr>
      </w:pPr>
      <w:r w:rsidRPr="00AC6112">
        <w:rPr>
          <w:rFonts w:asciiTheme="minorHAnsi" w:hAnsiTheme="minorHAnsi"/>
          <w:szCs w:val="24"/>
        </w:rPr>
        <w:t xml:space="preserve">legalább 1 fő, minimum két éves szakmai gyakorlattal rendelkező </w:t>
      </w:r>
      <w:r w:rsidRPr="00AC6112">
        <w:rPr>
          <w:rFonts w:asciiTheme="minorHAnsi" w:hAnsiTheme="minorHAnsi"/>
          <w:b/>
          <w:szCs w:val="24"/>
        </w:rPr>
        <w:t>járműfényező</w:t>
      </w:r>
      <w:r w:rsidRPr="00AC6112">
        <w:rPr>
          <w:rFonts w:asciiTheme="minorHAnsi" w:hAnsiTheme="minorHAnsi"/>
          <w:szCs w:val="24"/>
        </w:rPr>
        <w:t xml:space="preserve"> (OKJ bizonyítvány száma: 3452503 vagy korábbi, a szakképesítésnek megfelelő dokumentum),</w:t>
      </w:r>
    </w:p>
    <w:p w:rsidR="00B768E1" w:rsidRDefault="00B768E1" w:rsidP="00B768E1">
      <w:pPr>
        <w:pStyle w:val="Listaszerbekezds"/>
        <w:numPr>
          <w:ilvl w:val="1"/>
          <w:numId w:val="22"/>
        </w:numPr>
        <w:ind w:right="71"/>
        <w:jc w:val="both"/>
        <w:rPr>
          <w:rFonts w:asciiTheme="minorHAnsi" w:hAnsiTheme="minorHAnsi"/>
          <w:szCs w:val="24"/>
        </w:rPr>
      </w:pPr>
      <w:r w:rsidRPr="00AC6112">
        <w:rPr>
          <w:rFonts w:asciiTheme="minorHAnsi" w:hAnsiTheme="minorHAnsi"/>
          <w:szCs w:val="24"/>
        </w:rPr>
        <w:t xml:space="preserve">legalább 1 fő, minimum két éves szakmai gyakorlattal rendelkező </w:t>
      </w:r>
      <w:r w:rsidRPr="00AC6112">
        <w:rPr>
          <w:rFonts w:asciiTheme="minorHAnsi" w:hAnsiTheme="minorHAnsi"/>
          <w:b/>
          <w:szCs w:val="24"/>
        </w:rPr>
        <w:t>autóelektronikai műszerész</w:t>
      </w:r>
      <w:r w:rsidRPr="00AC6112">
        <w:rPr>
          <w:rFonts w:asciiTheme="minorHAnsi" w:hAnsiTheme="minorHAnsi"/>
          <w:szCs w:val="24"/>
        </w:rPr>
        <w:t xml:space="preserve"> (OKJ bizonyítvány száma: 5452501 vagy korábbi, a szakképesítésnek megfelelő dokumentum)</w:t>
      </w:r>
      <w:r w:rsidR="00E61617">
        <w:rPr>
          <w:rFonts w:asciiTheme="minorHAnsi" w:hAnsiTheme="minorHAnsi"/>
          <w:szCs w:val="24"/>
        </w:rPr>
        <w:t>,</w:t>
      </w:r>
    </w:p>
    <w:p w:rsidR="00B768E1" w:rsidRDefault="00B768E1" w:rsidP="00B768E1">
      <w:pPr>
        <w:pStyle w:val="Listaszerbekezds"/>
        <w:numPr>
          <w:ilvl w:val="1"/>
          <w:numId w:val="22"/>
        </w:numPr>
        <w:ind w:right="71"/>
        <w:jc w:val="both"/>
        <w:rPr>
          <w:rFonts w:asciiTheme="minorHAnsi" w:hAnsiTheme="minorHAnsi"/>
          <w:szCs w:val="24"/>
        </w:rPr>
      </w:pPr>
      <w:r>
        <w:rPr>
          <w:rFonts w:asciiTheme="minorHAnsi" w:hAnsiTheme="minorHAnsi"/>
          <w:szCs w:val="24"/>
        </w:rPr>
        <w:t>A 478/1999. (VIII.4.) GM rendelet által kiadott Emelőgép Biztonsági Szabályzat szerinti kötelező vizsgálatok végzésére jogosultsággal rendelkező szakember vagy szervezet megléte (Emelőgép szekértő-, munkavédelmi szaktevékenység végzésére jogosító engedély).</w:t>
      </w:r>
    </w:p>
    <w:p w:rsidR="00B768E1" w:rsidRDefault="00B768E1" w:rsidP="0011293C">
      <w:pPr>
        <w:jc w:val="both"/>
        <w:rPr>
          <w:rFonts w:asciiTheme="minorHAnsi" w:hAnsiTheme="minorHAnsi" w:cstheme="minorHAnsi"/>
          <w:szCs w:val="24"/>
        </w:rPr>
      </w:pPr>
    </w:p>
    <w:p w:rsidR="00B768E1" w:rsidRDefault="00B768E1" w:rsidP="00B768E1">
      <w:pPr>
        <w:ind w:left="720"/>
        <w:jc w:val="both"/>
        <w:rPr>
          <w:rFonts w:asciiTheme="minorHAnsi" w:hAnsiTheme="minorHAnsi" w:cstheme="minorHAnsi"/>
          <w:szCs w:val="24"/>
        </w:rPr>
      </w:pPr>
      <w:r w:rsidRPr="00B768E1">
        <w:rPr>
          <w:rFonts w:asciiTheme="minorHAnsi" w:hAnsiTheme="minorHAnsi" w:cstheme="minorHAnsi"/>
          <w:b/>
          <w:szCs w:val="24"/>
        </w:rPr>
        <w:t>Felszereltséggel kapcsolatos követelmények</w:t>
      </w:r>
    </w:p>
    <w:p w:rsidR="00B768E1" w:rsidRDefault="00764727" w:rsidP="00B768E1">
      <w:pPr>
        <w:pStyle w:val="Listaszerbekezds"/>
        <w:ind w:left="720" w:right="71"/>
        <w:jc w:val="both"/>
        <w:rPr>
          <w:rFonts w:asciiTheme="minorHAnsi" w:hAnsiTheme="minorHAnsi"/>
          <w:szCs w:val="24"/>
        </w:rPr>
      </w:pPr>
      <w:r>
        <w:rPr>
          <w:rFonts w:asciiTheme="minorHAnsi" w:hAnsiTheme="minorHAnsi"/>
          <w:szCs w:val="24"/>
        </w:rPr>
        <w:t>Ajánlattevő (illetve alvállalkozója)</w:t>
      </w:r>
      <w:r w:rsidR="00B768E1" w:rsidRPr="00AC6112">
        <w:rPr>
          <w:rFonts w:asciiTheme="minorHAnsi" w:hAnsiTheme="minorHAnsi"/>
          <w:szCs w:val="24"/>
        </w:rPr>
        <w:t xml:space="preserve"> szerviz</w:t>
      </w:r>
      <w:r>
        <w:rPr>
          <w:rFonts w:asciiTheme="minorHAnsi" w:hAnsiTheme="minorHAnsi"/>
          <w:szCs w:val="24"/>
        </w:rPr>
        <w:t>é</w:t>
      </w:r>
      <w:r w:rsidR="00B768E1" w:rsidRPr="00AC6112">
        <w:rPr>
          <w:rFonts w:asciiTheme="minorHAnsi" w:hAnsiTheme="minorHAnsi"/>
          <w:szCs w:val="24"/>
        </w:rPr>
        <w:t xml:space="preserve">ben a KHVM Rendelet 3. számú mellékletében meghatározott feltételekkel, műszaki berendezésekkel rendelkezés, ezen belül az eljárás tárgya </w:t>
      </w:r>
      <w:proofErr w:type="gramStart"/>
      <w:r w:rsidR="00B768E1" w:rsidRPr="00AC6112">
        <w:rPr>
          <w:rFonts w:asciiTheme="minorHAnsi" w:hAnsiTheme="minorHAnsi"/>
          <w:szCs w:val="24"/>
        </w:rPr>
        <w:t>szerinti</w:t>
      </w:r>
      <w:r w:rsidR="00B768E1">
        <w:rPr>
          <w:rFonts w:asciiTheme="minorHAnsi" w:hAnsiTheme="minorHAnsi"/>
          <w:szCs w:val="24"/>
        </w:rPr>
        <w:t xml:space="preserve"> </w:t>
      </w:r>
      <w:r w:rsidR="00B768E1" w:rsidRPr="00AC6112">
        <w:rPr>
          <w:rFonts w:asciiTheme="minorHAnsi" w:hAnsiTheme="minorHAnsi"/>
          <w:szCs w:val="24"/>
        </w:rPr>
        <w:t>gyártmányú</w:t>
      </w:r>
      <w:proofErr w:type="gramEnd"/>
      <w:r w:rsidR="00B768E1" w:rsidRPr="00AC6112">
        <w:rPr>
          <w:rFonts w:asciiTheme="minorHAnsi" w:hAnsiTheme="minorHAnsi"/>
          <w:szCs w:val="24"/>
        </w:rPr>
        <w:t xml:space="preserve"> jármű </w:t>
      </w:r>
      <w:r w:rsidR="00B768E1">
        <w:rPr>
          <w:rFonts w:asciiTheme="minorHAnsi" w:hAnsiTheme="minorHAnsi"/>
          <w:szCs w:val="24"/>
        </w:rPr>
        <w:t>nagy</w:t>
      </w:r>
      <w:r w:rsidR="00B768E1" w:rsidRPr="00AC6112">
        <w:rPr>
          <w:rFonts w:asciiTheme="minorHAnsi" w:hAnsiTheme="minorHAnsi"/>
          <w:szCs w:val="24"/>
        </w:rPr>
        <w:t>javításának elvégzéséhez szükséges felszereltséggel rendelkezés</w:t>
      </w:r>
      <w:r w:rsidR="00B768E1">
        <w:rPr>
          <w:rFonts w:asciiTheme="minorHAnsi" w:hAnsiTheme="minorHAnsi"/>
          <w:szCs w:val="24"/>
        </w:rPr>
        <w:t>.</w:t>
      </w:r>
    </w:p>
    <w:p w:rsidR="00B768E1" w:rsidRDefault="00B768E1" w:rsidP="00B768E1">
      <w:pPr>
        <w:pStyle w:val="Listaszerbekezds"/>
        <w:ind w:left="720" w:right="71"/>
        <w:jc w:val="both"/>
        <w:rPr>
          <w:rFonts w:asciiTheme="minorHAnsi" w:hAnsiTheme="minorHAnsi"/>
          <w:szCs w:val="24"/>
        </w:rPr>
      </w:pPr>
    </w:p>
    <w:p w:rsidR="00B768E1" w:rsidRPr="00B768E1" w:rsidRDefault="00B768E1" w:rsidP="00B768E1">
      <w:pPr>
        <w:pStyle w:val="Listaszerbekezds"/>
        <w:ind w:left="720" w:right="71"/>
        <w:jc w:val="both"/>
        <w:rPr>
          <w:rFonts w:asciiTheme="minorHAnsi" w:hAnsiTheme="minorHAnsi"/>
          <w:b/>
          <w:szCs w:val="24"/>
        </w:rPr>
      </w:pPr>
      <w:r w:rsidRPr="00B768E1">
        <w:rPr>
          <w:rFonts w:asciiTheme="minorHAnsi" w:hAnsiTheme="minorHAnsi"/>
          <w:b/>
          <w:szCs w:val="24"/>
        </w:rPr>
        <w:t>Egyéb (engedélyek, nyilvántartásba vétel, kamarai tagság) követelmények</w:t>
      </w:r>
    </w:p>
    <w:p w:rsidR="00B768E1" w:rsidRPr="00764727" w:rsidRDefault="00764727" w:rsidP="00B768E1">
      <w:pPr>
        <w:pStyle w:val="Listaszerbekezds"/>
        <w:numPr>
          <w:ilvl w:val="0"/>
          <w:numId w:val="23"/>
        </w:numPr>
        <w:ind w:right="71"/>
        <w:jc w:val="both"/>
        <w:rPr>
          <w:rFonts w:asciiTheme="minorHAnsi" w:hAnsiTheme="minorHAnsi"/>
          <w:szCs w:val="24"/>
        </w:rPr>
      </w:pPr>
      <w:r>
        <w:rPr>
          <w:rFonts w:asciiTheme="minorHAnsi" w:hAnsiTheme="minorHAnsi"/>
          <w:szCs w:val="24"/>
        </w:rPr>
        <w:t>S</w:t>
      </w:r>
      <w:r w:rsidRPr="00B95AE0">
        <w:rPr>
          <w:rFonts w:asciiTheme="minorHAnsi" w:hAnsiTheme="minorHAnsi"/>
          <w:szCs w:val="24"/>
        </w:rPr>
        <w:t xml:space="preserve">zervizzel </w:t>
      </w:r>
      <w:r w:rsidR="00B768E1" w:rsidRPr="00B95AE0">
        <w:rPr>
          <w:rFonts w:asciiTheme="minorHAnsi" w:hAnsiTheme="minorHAnsi"/>
          <w:szCs w:val="24"/>
        </w:rPr>
        <w:t>rendelkezés az eljárás tárgya szerinti járművek javításához,</w:t>
      </w:r>
      <w:r w:rsidR="00B768E1" w:rsidRPr="00B95AE0">
        <w:rPr>
          <w:rFonts w:asciiTheme="minorHAnsi" w:hAnsiTheme="minorHAnsi"/>
          <w:b/>
          <w:szCs w:val="24"/>
        </w:rPr>
        <w:t xml:space="preserve"> </w:t>
      </w:r>
    </w:p>
    <w:p w:rsidR="00764727" w:rsidRPr="00764727" w:rsidRDefault="00764727" w:rsidP="00B768E1">
      <w:pPr>
        <w:pStyle w:val="Listaszerbekezds"/>
        <w:numPr>
          <w:ilvl w:val="0"/>
          <w:numId w:val="23"/>
        </w:numPr>
        <w:ind w:right="71"/>
        <w:jc w:val="both"/>
        <w:rPr>
          <w:rFonts w:asciiTheme="minorHAnsi" w:hAnsiTheme="minorHAnsi"/>
          <w:szCs w:val="24"/>
        </w:rPr>
      </w:pPr>
      <w:r w:rsidRPr="00764727">
        <w:rPr>
          <w:rFonts w:asciiTheme="minorHAnsi" w:hAnsiTheme="minorHAnsi"/>
          <w:szCs w:val="24"/>
        </w:rPr>
        <w:t>Az eljárás tárgya szerinti jármű el</w:t>
      </w:r>
      <w:r>
        <w:rPr>
          <w:rFonts w:asciiTheme="minorHAnsi" w:hAnsiTheme="minorHAnsi"/>
          <w:szCs w:val="24"/>
        </w:rPr>
        <w:t xml:space="preserve">-, illetve visszaszállításához szükséges eszköz, illetve humánerőforrás, </w:t>
      </w:r>
    </w:p>
    <w:p w:rsidR="00B768E1" w:rsidRPr="00B95AE0" w:rsidRDefault="00B768E1" w:rsidP="00B768E1">
      <w:pPr>
        <w:pStyle w:val="Listaszerbekezds"/>
        <w:numPr>
          <w:ilvl w:val="0"/>
          <w:numId w:val="23"/>
        </w:numPr>
        <w:ind w:right="71"/>
        <w:jc w:val="both"/>
        <w:rPr>
          <w:rFonts w:asciiTheme="minorHAnsi" w:hAnsiTheme="minorHAnsi"/>
          <w:szCs w:val="24"/>
        </w:rPr>
      </w:pPr>
      <w:r w:rsidRPr="00B95AE0">
        <w:rPr>
          <w:rFonts w:asciiTheme="minorHAnsi" w:hAnsiTheme="minorHAnsi"/>
          <w:szCs w:val="24"/>
        </w:rPr>
        <w:t>a közlekedési hatóság igazolása a KHVM Rendelet 11. § szerinti bejelentés megtörténtéről és a szolgáltatási tevékenység végzésére jogosultságról</w:t>
      </w:r>
      <w:r w:rsidR="00E36DEC">
        <w:rPr>
          <w:rFonts w:asciiTheme="minorHAnsi" w:hAnsiTheme="minorHAnsi"/>
          <w:szCs w:val="24"/>
        </w:rPr>
        <w:t>.</w:t>
      </w:r>
      <w:r w:rsidR="00305541">
        <w:rPr>
          <w:rFonts w:asciiTheme="minorHAnsi" w:hAnsiTheme="minorHAnsi"/>
          <w:szCs w:val="24"/>
        </w:rPr>
        <w:t xml:space="preserve"> (7. számú melléklet)</w:t>
      </w:r>
      <w:r w:rsidR="00E61617">
        <w:rPr>
          <w:rFonts w:asciiTheme="minorHAnsi" w:hAnsiTheme="minorHAnsi"/>
          <w:szCs w:val="24"/>
        </w:rPr>
        <w:t>.</w:t>
      </w:r>
    </w:p>
    <w:p w:rsidR="00B768E1" w:rsidRDefault="00B768E1" w:rsidP="00B768E1">
      <w:pPr>
        <w:ind w:left="720"/>
        <w:jc w:val="both"/>
        <w:rPr>
          <w:rFonts w:asciiTheme="minorHAnsi" w:hAnsiTheme="minorHAnsi" w:cstheme="minorHAnsi"/>
          <w:szCs w:val="24"/>
        </w:rPr>
      </w:pPr>
    </w:p>
    <w:p w:rsidR="00983F8F" w:rsidRDefault="00983F8F" w:rsidP="00B768E1">
      <w:pPr>
        <w:ind w:left="720"/>
        <w:jc w:val="both"/>
        <w:rPr>
          <w:rFonts w:asciiTheme="minorHAnsi" w:hAnsiTheme="minorHAnsi" w:cstheme="minorHAnsi"/>
          <w:szCs w:val="24"/>
        </w:rPr>
      </w:pPr>
    </w:p>
    <w:p w:rsidR="00983F8F" w:rsidRPr="00983F8F" w:rsidRDefault="00983F8F" w:rsidP="00B768E1">
      <w:pPr>
        <w:ind w:left="720"/>
        <w:jc w:val="both"/>
        <w:rPr>
          <w:rFonts w:asciiTheme="minorHAnsi" w:hAnsiTheme="minorHAnsi" w:cstheme="minorHAnsi"/>
          <w:b/>
          <w:szCs w:val="24"/>
        </w:rPr>
      </w:pPr>
      <w:r w:rsidRPr="00983F8F">
        <w:rPr>
          <w:rFonts w:asciiTheme="minorHAnsi" w:hAnsiTheme="minorHAnsi" w:cstheme="minorHAnsi"/>
          <w:b/>
          <w:szCs w:val="24"/>
        </w:rPr>
        <w:t>További követelmények igazolására kért a</w:t>
      </w:r>
      <w:r>
        <w:rPr>
          <w:rFonts w:asciiTheme="minorHAnsi" w:hAnsiTheme="minorHAnsi" w:cstheme="minorHAnsi"/>
          <w:b/>
          <w:szCs w:val="24"/>
        </w:rPr>
        <w:t>d</w:t>
      </w:r>
      <w:r w:rsidRPr="00983F8F">
        <w:rPr>
          <w:rFonts w:asciiTheme="minorHAnsi" w:hAnsiTheme="minorHAnsi" w:cstheme="minorHAnsi"/>
          <w:b/>
          <w:szCs w:val="24"/>
        </w:rPr>
        <w:t>atok és tények (igazolás módja)</w:t>
      </w:r>
    </w:p>
    <w:p w:rsidR="0011293C" w:rsidRDefault="0011293C" w:rsidP="0011293C">
      <w:pPr>
        <w:pStyle w:val="Listaszerbekezds"/>
        <w:ind w:left="720" w:right="71"/>
        <w:jc w:val="both"/>
        <w:rPr>
          <w:rFonts w:asciiTheme="minorHAnsi" w:hAnsiTheme="minorHAnsi"/>
          <w:szCs w:val="24"/>
        </w:rPr>
      </w:pPr>
    </w:p>
    <w:p w:rsidR="0011293C" w:rsidRPr="0011293C" w:rsidRDefault="0011293C" w:rsidP="0011293C">
      <w:pPr>
        <w:pStyle w:val="Listaszerbekezds"/>
        <w:ind w:left="720" w:right="71"/>
        <w:jc w:val="both"/>
        <w:rPr>
          <w:rFonts w:asciiTheme="minorHAnsi" w:hAnsiTheme="minorHAnsi"/>
          <w:b/>
          <w:szCs w:val="24"/>
        </w:rPr>
      </w:pPr>
      <w:r w:rsidRPr="0011293C">
        <w:rPr>
          <w:rFonts w:asciiTheme="minorHAnsi" w:hAnsiTheme="minorHAnsi"/>
          <w:b/>
          <w:szCs w:val="24"/>
        </w:rPr>
        <w:t>Szakemberekkel szemben támasztott követelmények igazolása</w:t>
      </w:r>
    </w:p>
    <w:p w:rsidR="0011293C" w:rsidRPr="00C37834" w:rsidRDefault="0011293C" w:rsidP="0011293C">
      <w:pPr>
        <w:pStyle w:val="Listaszerbekezds"/>
        <w:ind w:left="720" w:right="71"/>
        <w:jc w:val="both"/>
        <w:rPr>
          <w:rFonts w:asciiTheme="minorHAnsi" w:hAnsiTheme="minorHAnsi"/>
          <w:szCs w:val="24"/>
        </w:rPr>
      </w:pPr>
      <w:r w:rsidRPr="00AC6112">
        <w:rPr>
          <w:rFonts w:asciiTheme="minorHAnsi" w:hAnsiTheme="minorHAnsi"/>
          <w:szCs w:val="24"/>
        </w:rPr>
        <w:t>Az előírt szakképesítés igazolására benyújtott dokumentum (államilag elismert oktatási rendszerben kiállított bizonyítvány, igazolás vagy egyéb záró okmány) megfelelőségét szükség esetén az Ajánlattevőnek kell igazolnia a dokumentumot kiállító intézmény igazolásával</w:t>
      </w:r>
      <w:r w:rsidR="00455FE1">
        <w:rPr>
          <w:rFonts w:asciiTheme="minorHAnsi" w:hAnsiTheme="minorHAnsi"/>
          <w:szCs w:val="24"/>
        </w:rPr>
        <w:t xml:space="preserve"> (6. sz. melléklet)</w:t>
      </w:r>
      <w:r w:rsidR="00E61617">
        <w:rPr>
          <w:rFonts w:asciiTheme="minorHAnsi" w:hAnsiTheme="minorHAnsi"/>
          <w:szCs w:val="24"/>
        </w:rPr>
        <w:t>.</w:t>
      </w:r>
    </w:p>
    <w:p w:rsidR="00983F8F" w:rsidRDefault="00983F8F" w:rsidP="00B768E1">
      <w:pPr>
        <w:ind w:left="720"/>
        <w:jc w:val="both"/>
        <w:rPr>
          <w:rFonts w:asciiTheme="minorHAnsi" w:hAnsiTheme="minorHAnsi" w:cstheme="minorHAnsi"/>
          <w:szCs w:val="24"/>
        </w:rPr>
      </w:pPr>
    </w:p>
    <w:p w:rsidR="0011293C" w:rsidRDefault="0011293C" w:rsidP="0011293C">
      <w:pPr>
        <w:ind w:left="720"/>
        <w:jc w:val="both"/>
        <w:rPr>
          <w:rFonts w:asciiTheme="minorHAnsi" w:hAnsiTheme="minorHAnsi" w:cstheme="minorHAnsi"/>
          <w:b/>
          <w:szCs w:val="24"/>
        </w:rPr>
      </w:pPr>
      <w:r w:rsidRPr="00B768E1">
        <w:rPr>
          <w:rFonts w:asciiTheme="minorHAnsi" w:hAnsiTheme="minorHAnsi" w:cstheme="minorHAnsi"/>
          <w:b/>
          <w:szCs w:val="24"/>
        </w:rPr>
        <w:t>Felszereltséggel</w:t>
      </w:r>
      <w:r w:rsidR="00FE6367">
        <w:rPr>
          <w:rFonts w:asciiTheme="minorHAnsi" w:hAnsiTheme="minorHAnsi" w:cstheme="minorHAnsi"/>
          <w:b/>
          <w:szCs w:val="24"/>
        </w:rPr>
        <w:t xml:space="preserve">, illetve Egyébbel (engedélyek, nyilvántartásba vétel, kamarai tagság) </w:t>
      </w:r>
      <w:r w:rsidRPr="00B768E1">
        <w:rPr>
          <w:rFonts w:asciiTheme="minorHAnsi" w:hAnsiTheme="minorHAnsi" w:cstheme="minorHAnsi"/>
          <w:b/>
          <w:szCs w:val="24"/>
        </w:rPr>
        <w:t>kapcsolatos követelmények</w:t>
      </w:r>
      <w:r w:rsidR="00FE6367">
        <w:rPr>
          <w:rFonts w:asciiTheme="minorHAnsi" w:hAnsiTheme="minorHAnsi" w:cstheme="minorHAnsi"/>
          <w:b/>
          <w:szCs w:val="24"/>
        </w:rPr>
        <w:t xml:space="preserve"> igazolása</w:t>
      </w:r>
    </w:p>
    <w:p w:rsidR="00E277C2" w:rsidRPr="00E277C2" w:rsidRDefault="00E277C2" w:rsidP="00E277C2">
      <w:pPr>
        <w:ind w:left="720"/>
        <w:jc w:val="center"/>
        <w:rPr>
          <w:rFonts w:asciiTheme="minorHAnsi" w:hAnsiTheme="minorHAnsi" w:cstheme="minorHAnsi"/>
          <w:color w:val="FF0000"/>
          <w:szCs w:val="24"/>
        </w:rPr>
      </w:pPr>
    </w:p>
    <w:p w:rsidR="0011293C" w:rsidRDefault="0011293C" w:rsidP="00B768E1">
      <w:pPr>
        <w:ind w:left="720"/>
        <w:jc w:val="both"/>
        <w:rPr>
          <w:rFonts w:asciiTheme="minorHAnsi" w:hAnsiTheme="minorHAnsi" w:cstheme="minorHAnsi"/>
          <w:szCs w:val="24"/>
        </w:rPr>
      </w:pPr>
    </w:p>
    <w:p w:rsidR="00D82838" w:rsidRDefault="00D82838" w:rsidP="00B768E1">
      <w:pPr>
        <w:ind w:left="720"/>
        <w:jc w:val="both"/>
        <w:rPr>
          <w:rFonts w:asciiTheme="minorHAnsi" w:hAnsiTheme="minorHAnsi" w:cstheme="minorHAnsi"/>
          <w:szCs w:val="24"/>
        </w:rPr>
      </w:pPr>
      <w:r>
        <w:rPr>
          <w:rFonts w:asciiTheme="minorHAnsi" w:hAnsiTheme="minorHAnsi" w:cstheme="minorHAnsi"/>
          <w:szCs w:val="24"/>
        </w:rPr>
        <w:t xml:space="preserve">Ajánlattevő nyilatkozattal köteles igazolni, hogy a KHVM Rendelet 3. számú mellékletében meghatározott, az eljárás tárgya szerint szükséges </w:t>
      </w:r>
      <w:r w:rsidRPr="00D82838">
        <w:rPr>
          <w:rFonts w:asciiTheme="minorHAnsi" w:hAnsiTheme="minorHAnsi" w:cstheme="minorHAnsi"/>
          <w:szCs w:val="24"/>
        </w:rPr>
        <w:t>létesítményi feltételek, műszaki berendezések (eszközök, felszerelések), műszaki előírások</w:t>
      </w:r>
      <w:r>
        <w:rPr>
          <w:rFonts w:asciiTheme="minorHAnsi" w:hAnsiTheme="minorHAnsi" w:cstheme="minorHAnsi"/>
          <w:szCs w:val="24"/>
        </w:rPr>
        <w:t xml:space="preserve"> rendelkezésére állnak (8. számú melléklet). Nyilatkozatában Ajánlattevő kimondottan vállalja, hogy ajánlatkérő előzetes helyszíni bejárás során ellenőrizheti a feltételek meglétét.</w:t>
      </w:r>
    </w:p>
    <w:p w:rsidR="0011293C" w:rsidRDefault="0011293C" w:rsidP="00B768E1">
      <w:pPr>
        <w:ind w:left="720"/>
        <w:jc w:val="both"/>
        <w:rPr>
          <w:rFonts w:asciiTheme="minorHAnsi" w:hAnsiTheme="minorHAnsi" w:cstheme="minorHAnsi"/>
          <w:szCs w:val="24"/>
        </w:rPr>
      </w:pPr>
    </w:p>
    <w:p w:rsidR="00FE6367" w:rsidRPr="007E49F1" w:rsidRDefault="00FE6367" w:rsidP="00B768E1">
      <w:pPr>
        <w:ind w:left="720"/>
        <w:jc w:val="both"/>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5315"/>
        <w:gridCol w:w="2325"/>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455FE1" w:rsidP="00455FE1">
            <w:pPr>
              <w:pStyle w:val="BKV"/>
              <w:keepNext/>
              <w:numPr>
                <w:ilvl w:val="0"/>
                <w:numId w:val="24"/>
              </w:numPr>
              <w:tabs>
                <w:tab w:val="left" w:pos="540"/>
              </w:tabs>
              <w:spacing w:line="240" w:lineRule="auto"/>
              <w:jc w:val="center"/>
              <w:rPr>
                <w:rFonts w:asciiTheme="minorHAnsi" w:hAnsiTheme="minorHAnsi" w:cstheme="minorHAnsi"/>
                <w:szCs w:val="24"/>
              </w:rPr>
            </w:pPr>
            <w:r>
              <w:rPr>
                <w:rFonts w:asciiTheme="minorHAnsi" w:hAnsiTheme="minorHAnsi" w:cstheme="minorHAnsi"/>
                <w:szCs w:val="24"/>
              </w:rPr>
              <w:t xml:space="preserve">sz. </w:t>
            </w:r>
            <w:r w:rsidR="002A678B" w:rsidRPr="007E49F1">
              <w:rPr>
                <w:rFonts w:asciiTheme="minorHAnsi" w:hAnsiTheme="minorHAnsi" w:cstheme="minorHAnsi"/>
                <w:szCs w:val="24"/>
              </w:rPr>
              <w:t>melléklet</w:t>
            </w:r>
          </w:p>
        </w:tc>
      </w:tr>
      <w:tr w:rsidR="007E49F1" w:rsidRPr="007E49F1" w:rsidTr="00B322BF">
        <w:trPr>
          <w:jc w:val="center"/>
        </w:trPr>
        <w:tc>
          <w:tcPr>
            <w:tcW w:w="0" w:type="auto"/>
            <w:shd w:val="clear" w:color="auto" w:fill="auto"/>
            <w:vAlign w:val="center"/>
          </w:tcPr>
          <w:p w:rsidR="002A678B" w:rsidRPr="007E49F1" w:rsidRDefault="00455FE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Nyilatkozat a kizáró okokról</w:t>
            </w:r>
          </w:p>
        </w:tc>
        <w:tc>
          <w:tcPr>
            <w:tcW w:w="0" w:type="auto"/>
            <w:shd w:val="clear" w:color="auto" w:fill="auto"/>
            <w:vAlign w:val="center"/>
          </w:tcPr>
          <w:p w:rsidR="002A678B" w:rsidRPr="007E49F1" w:rsidRDefault="002A678B" w:rsidP="00455FE1">
            <w:pPr>
              <w:pStyle w:val="BKV"/>
              <w:keepNext/>
              <w:numPr>
                <w:ilvl w:val="0"/>
                <w:numId w:val="24"/>
              </w:numPr>
              <w:tabs>
                <w:tab w:val="left" w:pos="540"/>
              </w:tabs>
              <w:spacing w:line="240" w:lineRule="auto"/>
              <w:jc w:val="center"/>
              <w:rPr>
                <w:rFonts w:asciiTheme="minorHAnsi" w:hAnsiTheme="minorHAnsi" w:cstheme="minorHAnsi"/>
                <w:szCs w:val="24"/>
              </w:rPr>
            </w:pPr>
            <w:r w:rsidRPr="007E49F1">
              <w:rPr>
                <w:rFonts w:asciiTheme="minorHAnsi" w:hAnsiTheme="minorHAnsi" w:cstheme="minorHAnsi"/>
                <w:szCs w:val="24"/>
              </w:rPr>
              <w:t>sz. melléklet</w:t>
            </w:r>
          </w:p>
        </w:tc>
      </w:tr>
      <w:tr w:rsidR="007E49F1" w:rsidRPr="007E49F1" w:rsidTr="00B322BF">
        <w:trPr>
          <w:jc w:val="center"/>
        </w:trPr>
        <w:tc>
          <w:tcPr>
            <w:tcW w:w="0" w:type="auto"/>
            <w:shd w:val="clear" w:color="auto" w:fill="auto"/>
          </w:tcPr>
          <w:p w:rsidR="002A678B" w:rsidRPr="007E49F1" w:rsidRDefault="00455FE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Nyilatkozat az Ajánlattevő által a szerződés</w:t>
            </w:r>
          </w:p>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teljesítéséhez igénybe venni kívánt </w:t>
            </w:r>
            <w:proofErr w:type="gramStart"/>
            <w:r w:rsidRPr="007E49F1">
              <w:rPr>
                <w:rFonts w:asciiTheme="minorHAnsi" w:hAnsiTheme="minorHAnsi" w:cstheme="minorHAnsi"/>
                <w:szCs w:val="24"/>
              </w:rPr>
              <w:t>alvállalkozó(</w:t>
            </w:r>
            <w:proofErr w:type="gramEnd"/>
            <w:r w:rsidRPr="007E49F1">
              <w:rPr>
                <w:rFonts w:asciiTheme="minorHAnsi" w:hAnsiTheme="minorHAnsi" w:cstheme="minorHAnsi"/>
                <w:szCs w:val="24"/>
              </w:rPr>
              <w:t>k)</w:t>
            </w:r>
            <w:proofErr w:type="spellStart"/>
            <w:r w:rsidRPr="007E49F1">
              <w:rPr>
                <w:rFonts w:asciiTheme="minorHAnsi" w:hAnsiTheme="minorHAnsi" w:cstheme="minorHAnsi"/>
                <w:szCs w:val="24"/>
              </w:rPr>
              <w:t>ról</w:t>
            </w:r>
            <w:proofErr w:type="spellEnd"/>
          </w:p>
        </w:tc>
        <w:tc>
          <w:tcPr>
            <w:tcW w:w="0" w:type="auto"/>
            <w:shd w:val="clear" w:color="auto" w:fill="auto"/>
            <w:vAlign w:val="center"/>
          </w:tcPr>
          <w:p w:rsidR="002A678B" w:rsidRPr="007E49F1" w:rsidRDefault="002A678B" w:rsidP="00455FE1">
            <w:pPr>
              <w:pStyle w:val="BKV"/>
              <w:keepNext/>
              <w:tabs>
                <w:tab w:val="left" w:pos="540"/>
              </w:tabs>
              <w:spacing w:line="240" w:lineRule="auto"/>
              <w:jc w:val="center"/>
              <w:rPr>
                <w:rFonts w:asciiTheme="minorHAnsi" w:hAnsiTheme="minorHAnsi" w:cstheme="minorHAnsi"/>
                <w:szCs w:val="24"/>
              </w:rPr>
            </w:pPr>
          </w:p>
          <w:p w:rsidR="002A678B" w:rsidRPr="007E49F1" w:rsidRDefault="002A678B" w:rsidP="00455FE1">
            <w:pPr>
              <w:pStyle w:val="BKV"/>
              <w:keepNext/>
              <w:numPr>
                <w:ilvl w:val="0"/>
                <w:numId w:val="24"/>
              </w:numPr>
              <w:tabs>
                <w:tab w:val="left" w:pos="540"/>
              </w:tabs>
              <w:spacing w:line="240" w:lineRule="auto"/>
              <w:jc w:val="center"/>
              <w:rPr>
                <w:rFonts w:asciiTheme="minorHAnsi" w:hAnsiTheme="minorHAnsi" w:cstheme="minorHAnsi"/>
                <w:szCs w:val="24"/>
              </w:rPr>
            </w:pPr>
            <w:r w:rsidRPr="007E49F1">
              <w:rPr>
                <w:rFonts w:asciiTheme="minorHAnsi" w:hAnsiTheme="minorHAnsi" w:cstheme="minorHAnsi"/>
                <w:szCs w:val="24"/>
              </w:rPr>
              <w:t>sz. melléklet</w:t>
            </w:r>
          </w:p>
        </w:tc>
      </w:tr>
      <w:tr w:rsidR="007E49F1" w:rsidRPr="007E49F1" w:rsidTr="00B322BF">
        <w:trPr>
          <w:jc w:val="center"/>
        </w:trPr>
        <w:tc>
          <w:tcPr>
            <w:tcW w:w="0" w:type="auto"/>
            <w:shd w:val="clear" w:color="auto" w:fill="auto"/>
            <w:vAlign w:val="center"/>
          </w:tcPr>
          <w:p w:rsidR="002A678B" w:rsidRPr="007E49F1" w:rsidRDefault="00455FE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DE09B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r w:rsidRPr="007E49F1" w:rsidDel="00DE09B8">
              <w:rPr>
                <w:rFonts w:asciiTheme="minorHAnsi" w:hAnsiTheme="minorHAnsi" w:cstheme="minorHAnsi"/>
                <w:szCs w:val="24"/>
              </w:rPr>
              <w:t xml:space="preserve"> </w:t>
            </w:r>
          </w:p>
        </w:tc>
        <w:tc>
          <w:tcPr>
            <w:tcW w:w="0" w:type="auto"/>
            <w:shd w:val="clear" w:color="auto" w:fill="auto"/>
            <w:vAlign w:val="center"/>
          </w:tcPr>
          <w:p w:rsidR="002A678B" w:rsidRPr="007E49F1" w:rsidRDefault="002A678B" w:rsidP="00455FE1">
            <w:pPr>
              <w:pStyle w:val="BKV"/>
              <w:keepNext/>
              <w:numPr>
                <w:ilvl w:val="0"/>
                <w:numId w:val="24"/>
              </w:numPr>
              <w:tabs>
                <w:tab w:val="left" w:pos="540"/>
              </w:tabs>
              <w:spacing w:line="240" w:lineRule="auto"/>
              <w:jc w:val="center"/>
              <w:rPr>
                <w:rFonts w:asciiTheme="minorHAnsi" w:hAnsiTheme="minorHAnsi" w:cstheme="minorHAnsi"/>
                <w:szCs w:val="24"/>
              </w:rPr>
            </w:pPr>
            <w:r w:rsidRPr="007E49F1">
              <w:rPr>
                <w:rFonts w:asciiTheme="minorHAnsi" w:hAnsiTheme="minorHAnsi" w:cstheme="minorHAnsi"/>
                <w:szCs w:val="24"/>
              </w:rPr>
              <w:t>sz. melléklet</w:t>
            </w:r>
          </w:p>
        </w:tc>
      </w:tr>
      <w:tr w:rsidR="00455FE1" w:rsidRPr="007E49F1" w:rsidTr="00B322BF">
        <w:trPr>
          <w:jc w:val="center"/>
        </w:trPr>
        <w:tc>
          <w:tcPr>
            <w:tcW w:w="0" w:type="auto"/>
            <w:shd w:val="clear" w:color="auto" w:fill="auto"/>
            <w:vAlign w:val="center"/>
          </w:tcPr>
          <w:p w:rsidR="00455FE1" w:rsidRPr="007E49F1" w:rsidRDefault="00DE09B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455FE1" w:rsidRPr="007E49F1" w:rsidRDefault="00DE09B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w:t>
            </w:r>
          </w:p>
        </w:tc>
        <w:tc>
          <w:tcPr>
            <w:tcW w:w="0" w:type="auto"/>
            <w:shd w:val="clear" w:color="auto" w:fill="auto"/>
            <w:vAlign w:val="center"/>
          </w:tcPr>
          <w:p w:rsidR="00455FE1" w:rsidRPr="007E49F1" w:rsidRDefault="00455FE1" w:rsidP="00455FE1">
            <w:pPr>
              <w:pStyle w:val="BKV"/>
              <w:keepNext/>
              <w:numPr>
                <w:ilvl w:val="0"/>
                <w:numId w:val="24"/>
              </w:numPr>
              <w:tabs>
                <w:tab w:val="left" w:pos="540"/>
              </w:tabs>
              <w:spacing w:line="240" w:lineRule="auto"/>
              <w:jc w:val="center"/>
              <w:rPr>
                <w:rFonts w:asciiTheme="minorHAnsi" w:hAnsiTheme="minorHAnsi" w:cstheme="minorHAnsi"/>
                <w:szCs w:val="24"/>
              </w:rPr>
            </w:pPr>
            <w:r>
              <w:rPr>
                <w:rFonts w:asciiTheme="minorHAnsi" w:hAnsiTheme="minorHAnsi" w:cstheme="minorHAnsi"/>
                <w:szCs w:val="24"/>
              </w:rPr>
              <w:t>sz. melléklet</w:t>
            </w:r>
          </w:p>
        </w:tc>
      </w:tr>
      <w:tr w:rsidR="00C84347" w:rsidRPr="007E49F1" w:rsidTr="00B322BF">
        <w:trPr>
          <w:jc w:val="center"/>
        </w:trPr>
        <w:tc>
          <w:tcPr>
            <w:tcW w:w="0" w:type="auto"/>
            <w:shd w:val="clear" w:color="auto" w:fill="auto"/>
            <w:vAlign w:val="center"/>
          </w:tcPr>
          <w:p w:rsidR="002A678B" w:rsidRPr="007E49F1" w:rsidRDefault="00DE09B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2A678B" w:rsidRPr="007E49F1">
              <w:rPr>
                <w:rFonts w:asciiTheme="minorHAnsi" w:hAnsiTheme="minorHAnsi" w:cstheme="minorHAnsi"/>
                <w:szCs w:val="24"/>
              </w:rPr>
              <w:t xml:space="preserve">)   </w:t>
            </w:r>
          </w:p>
        </w:tc>
        <w:tc>
          <w:tcPr>
            <w:tcW w:w="0" w:type="auto"/>
            <w:shd w:val="clear" w:color="auto" w:fill="auto"/>
            <w:vAlign w:val="center"/>
          </w:tcPr>
          <w:p w:rsidR="002A678B" w:rsidRPr="007E49F1" w:rsidRDefault="00455FE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Szakképesítés igazolása</w:t>
            </w:r>
          </w:p>
        </w:tc>
        <w:tc>
          <w:tcPr>
            <w:tcW w:w="0" w:type="auto"/>
            <w:shd w:val="clear" w:color="auto" w:fill="auto"/>
            <w:vAlign w:val="center"/>
          </w:tcPr>
          <w:p w:rsidR="002A678B" w:rsidRPr="007E49F1" w:rsidRDefault="00455FE1" w:rsidP="00455FE1">
            <w:pPr>
              <w:pStyle w:val="BKV"/>
              <w:keepNext/>
              <w:numPr>
                <w:ilvl w:val="0"/>
                <w:numId w:val="24"/>
              </w:numPr>
              <w:tabs>
                <w:tab w:val="left" w:pos="540"/>
              </w:tabs>
              <w:spacing w:line="240" w:lineRule="auto"/>
              <w:jc w:val="center"/>
              <w:rPr>
                <w:rFonts w:asciiTheme="minorHAnsi" w:hAnsiTheme="minorHAnsi" w:cstheme="minorHAnsi"/>
                <w:szCs w:val="24"/>
              </w:rPr>
            </w:pPr>
            <w:r>
              <w:rPr>
                <w:rFonts w:asciiTheme="minorHAnsi" w:hAnsiTheme="minorHAnsi" w:cstheme="minorHAnsi"/>
                <w:szCs w:val="24"/>
              </w:rPr>
              <w:t>sz. melléklet</w:t>
            </w:r>
          </w:p>
        </w:tc>
      </w:tr>
      <w:tr w:rsidR="00D82838" w:rsidRPr="007E49F1" w:rsidTr="00B322BF">
        <w:trPr>
          <w:jc w:val="center"/>
        </w:trPr>
        <w:tc>
          <w:tcPr>
            <w:tcW w:w="0" w:type="auto"/>
            <w:shd w:val="clear" w:color="auto" w:fill="auto"/>
            <w:vAlign w:val="center"/>
          </w:tcPr>
          <w:p w:rsidR="00D82838" w:rsidRDefault="007009C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D82838" w:rsidRDefault="00305541" w:rsidP="00C84347">
            <w:pPr>
              <w:pStyle w:val="BKV"/>
              <w:keepNext/>
              <w:tabs>
                <w:tab w:val="left" w:pos="540"/>
              </w:tabs>
              <w:spacing w:line="240" w:lineRule="auto"/>
              <w:rPr>
                <w:rFonts w:asciiTheme="minorHAnsi" w:hAnsiTheme="minorHAnsi" w:cstheme="minorHAnsi"/>
                <w:szCs w:val="24"/>
              </w:rPr>
            </w:pPr>
            <w:r w:rsidRPr="00B95AE0">
              <w:rPr>
                <w:rFonts w:asciiTheme="minorHAnsi" w:hAnsiTheme="minorHAnsi"/>
                <w:szCs w:val="24"/>
              </w:rPr>
              <w:t xml:space="preserve"> KHVM Rendelet 11. § szerinti</w:t>
            </w:r>
            <w:r>
              <w:rPr>
                <w:rFonts w:asciiTheme="minorHAnsi" w:hAnsiTheme="minorHAnsi"/>
                <w:szCs w:val="24"/>
              </w:rPr>
              <w:t xml:space="preserve"> igazolás</w:t>
            </w:r>
          </w:p>
        </w:tc>
        <w:tc>
          <w:tcPr>
            <w:tcW w:w="0" w:type="auto"/>
            <w:shd w:val="clear" w:color="auto" w:fill="auto"/>
            <w:vAlign w:val="center"/>
          </w:tcPr>
          <w:p w:rsidR="00D82838" w:rsidRDefault="00D82838" w:rsidP="00305541">
            <w:pPr>
              <w:pStyle w:val="BKV"/>
              <w:keepNext/>
              <w:numPr>
                <w:ilvl w:val="0"/>
                <w:numId w:val="24"/>
              </w:numPr>
              <w:tabs>
                <w:tab w:val="left" w:pos="540"/>
              </w:tabs>
              <w:spacing w:line="240" w:lineRule="auto"/>
              <w:jc w:val="center"/>
              <w:rPr>
                <w:rFonts w:asciiTheme="minorHAnsi" w:hAnsiTheme="minorHAnsi" w:cstheme="minorHAnsi"/>
                <w:szCs w:val="24"/>
              </w:rPr>
            </w:pPr>
            <w:r>
              <w:rPr>
                <w:rFonts w:asciiTheme="minorHAnsi" w:hAnsiTheme="minorHAnsi" w:cstheme="minorHAnsi"/>
                <w:szCs w:val="24"/>
              </w:rPr>
              <w:t>sz. melléklet</w:t>
            </w:r>
          </w:p>
        </w:tc>
      </w:tr>
      <w:tr w:rsidR="007009CD" w:rsidRPr="007E49F1" w:rsidTr="00B322BF">
        <w:trPr>
          <w:jc w:val="center"/>
        </w:trPr>
        <w:tc>
          <w:tcPr>
            <w:tcW w:w="0" w:type="auto"/>
            <w:shd w:val="clear" w:color="auto" w:fill="auto"/>
            <w:vAlign w:val="center"/>
          </w:tcPr>
          <w:p w:rsidR="007009CD" w:rsidRDefault="007009C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0" w:type="auto"/>
            <w:shd w:val="clear" w:color="auto" w:fill="auto"/>
            <w:vAlign w:val="center"/>
          </w:tcPr>
          <w:p w:rsidR="007009CD" w:rsidRPr="00B95AE0" w:rsidRDefault="007009CD" w:rsidP="00C84347">
            <w:pPr>
              <w:pStyle w:val="BKV"/>
              <w:keepNext/>
              <w:tabs>
                <w:tab w:val="left" w:pos="540"/>
              </w:tabs>
              <w:spacing w:line="240" w:lineRule="auto"/>
              <w:rPr>
                <w:rFonts w:asciiTheme="minorHAnsi" w:hAnsiTheme="minorHAnsi"/>
                <w:szCs w:val="24"/>
              </w:rPr>
            </w:pPr>
            <w:r>
              <w:rPr>
                <w:rFonts w:asciiTheme="minorHAnsi" w:hAnsiTheme="minorHAnsi" w:cstheme="minorHAnsi"/>
                <w:szCs w:val="24"/>
              </w:rPr>
              <w:t>Ajánlattevői nyilatkozat</w:t>
            </w:r>
          </w:p>
        </w:tc>
        <w:tc>
          <w:tcPr>
            <w:tcW w:w="0" w:type="auto"/>
            <w:shd w:val="clear" w:color="auto" w:fill="auto"/>
            <w:vAlign w:val="center"/>
          </w:tcPr>
          <w:p w:rsidR="007009CD" w:rsidRDefault="007009CD" w:rsidP="00305541">
            <w:pPr>
              <w:pStyle w:val="BKV"/>
              <w:keepNext/>
              <w:numPr>
                <w:ilvl w:val="0"/>
                <w:numId w:val="24"/>
              </w:numPr>
              <w:tabs>
                <w:tab w:val="left" w:pos="540"/>
              </w:tabs>
              <w:spacing w:line="240" w:lineRule="auto"/>
              <w:jc w:val="center"/>
              <w:rPr>
                <w:rFonts w:asciiTheme="minorHAnsi" w:hAnsiTheme="minorHAnsi" w:cstheme="minorHAnsi"/>
                <w:szCs w:val="24"/>
              </w:rPr>
            </w:pPr>
            <w:r>
              <w:rPr>
                <w:rFonts w:asciiTheme="minorHAnsi" w:hAnsiTheme="minorHAnsi" w:cstheme="minorHAnsi"/>
                <w:szCs w:val="24"/>
              </w:rPr>
              <w:t>sz. melléklet</w:t>
            </w:r>
          </w:p>
        </w:tc>
      </w:tr>
      <w:tr w:rsidR="007009CD" w:rsidRPr="007E49F1" w:rsidTr="00B322BF">
        <w:trPr>
          <w:jc w:val="center"/>
        </w:trPr>
        <w:tc>
          <w:tcPr>
            <w:tcW w:w="0" w:type="auto"/>
            <w:shd w:val="clear" w:color="auto" w:fill="auto"/>
            <w:vAlign w:val="center"/>
          </w:tcPr>
          <w:p w:rsidR="007009CD" w:rsidRDefault="007009C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i)</w:t>
            </w:r>
          </w:p>
        </w:tc>
        <w:tc>
          <w:tcPr>
            <w:tcW w:w="0" w:type="auto"/>
            <w:shd w:val="clear" w:color="auto" w:fill="auto"/>
            <w:vAlign w:val="center"/>
          </w:tcPr>
          <w:p w:rsidR="007009CD" w:rsidRDefault="007009C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r w:rsidDel="007009CD">
              <w:rPr>
                <w:rFonts w:asciiTheme="minorHAnsi" w:hAnsiTheme="minorHAnsi" w:cstheme="minorHAnsi"/>
                <w:szCs w:val="24"/>
              </w:rPr>
              <w:t xml:space="preserve"> </w:t>
            </w:r>
          </w:p>
        </w:tc>
        <w:tc>
          <w:tcPr>
            <w:tcW w:w="0" w:type="auto"/>
            <w:shd w:val="clear" w:color="auto" w:fill="auto"/>
            <w:vAlign w:val="center"/>
          </w:tcPr>
          <w:p w:rsidR="007009CD" w:rsidRDefault="007009CD" w:rsidP="00305541">
            <w:pPr>
              <w:pStyle w:val="BKV"/>
              <w:keepNext/>
              <w:numPr>
                <w:ilvl w:val="0"/>
                <w:numId w:val="24"/>
              </w:numPr>
              <w:tabs>
                <w:tab w:val="left" w:pos="540"/>
              </w:tabs>
              <w:spacing w:line="240" w:lineRule="auto"/>
              <w:jc w:val="center"/>
              <w:rPr>
                <w:rFonts w:asciiTheme="minorHAnsi" w:hAnsiTheme="minorHAnsi" w:cstheme="minorHAnsi"/>
                <w:szCs w:val="24"/>
              </w:rPr>
            </w:pPr>
            <w:r>
              <w:rPr>
                <w:rFonts w:asciiTheme="minorHAnsi" w:hAnsiTheme="minorHAnsi" w:cstheme="minorHAnsi"/>
                <w:szCs w:val="24"/>
              </w:rPr>
              <w:t>sz. melléklet</w:t>
            </w:r>
          </w:p>
        </w:tc>
      </w:tr>
    </w:tbl>
    <w:p w:rsidR="002A678B" w:rsidRPr="00E277C2" w:rsidRDefault="002A678B" w:rsidP="00E277C2">
      <w:pPr>
        <w:tabs>
          <w:tab w:val="num" w:pos="720"/>
        </w:tabs>
        <w:jc w:val="center"/>
        <w:rPr>
          <w:rFonts w:asciiTheme="minorHAnsi" w:hAnsiTheme="minorHAnsi" w:cstheme="minorHAnsi"/>
          <w:b/>
          <w:color w:val="FF0000"/>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r w:rsidR="00E84C91">
        <w:rPr>
          <w:rFonts w:asciiTheme="minorHAnsi" w:hAnsiTheme="minorHAnsi" w:cstheme="minorHAnsi"/>
          <w:szCs w:val="24"/>
        </w:rPr>
        <w:t xml:space="preserve"> </w:t>
      </w:r>
    </w:p>
    <w:p w:rsidR="00AA0100" w:rsidRDefault="00AA0100" w:rsidP="00C84347">
      <w:pPr>
        <w:tabs>
          <w:tab w:val="num" w:pos="720"/>
        </w:tabs>
        <w:jc w:val="both"/>
        <w:rPr>
          <w:rFonts w:asciiTheme="minorHAnsi" w:hAnsiTheme="minorHAnsi" w:cstheme="minorHAnsi"/>
          <w:szCs w:val="24"/>
        </w:rPr>
      </w:pP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ellenszolgáltatás nettó értékét a</w:t>
      </w:r>
      <w:r w:rsidR="004D0C98">
        <w:rPr>
          <w:rFonts w:asciiTheme="minorHAnsi" w:hAnsiTheme="minorHAnsi" w:cstheme="minorHAnsi"/>
          <w:szCs w:val="24"/>
        </w:rPr>
        <w:t>z 1. sz.</w:t>
      </w:r>
      <w:r w:rsidR="00360D2B" w:rsidRPr="007E49F1">
        <w:rPr>
          <w:rFonts w:asciiTheme="minorHAnsi" w:hAnsiTheme="minorHAnsi" w:cstheme="minorHAnsi"/>
          <w:szCs w:val="24"/>
        </w:rPr>
        <w:t xml:space="preserve">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rsidR="008F1F7D" w:rsidRPr="007E49F1" w:rsidRDefault="008F1F7D" w:rsidP="004D0C98">
      <w:pPr>
        <w:pStyle w:val="BKV"/>
        <w:spacing w:line="240" w:lineRule="auto"/>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7E49F1">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r w:rsidR="00764727">
        <w:rPr>
          <w:rFonts w:asciiTheme="minorHAnsi" w:hAnsiTheme="minorHAnsi" w:cstheme="minorHAnsi"/>
          <w:szCs w:val="24"/>
        </w:rPr>
        <w:t xml:space="preserve"> Az Ajánlati áraknak minden esetben tételesen tartalmazni kell </w:t>
      </w:r>
      <w:r w:rsidR="00305541">
        <w:rPr>
          <w:rFonts w:asciiTheme="minorHAnsi" w:hAnsiTheme="minorHAnsi" w:cstheme="minorHAnsi"/>
          <w:szCs w:val="24"/>
        </w:rPr>
        <w:t xml:space="preserve">az eljárás tárgya szerinti gépjármű </w:t>
      </w:r>
      <w:r w:rsidR="00764727">
        <w:rPr>
          <w:rFonts w:asciiTheme="minorHAnsi" w:hAnsiTheme="minorHAnsi" w:cstheme="minorHAnsi"/>
          <w:szCs w:val="24"/>
        </w:rPr>
        <w:t xml:space="preserve">Ajánlatkérő telephelyéről </w:t>
      </w:r>
      <w:r w:rsidR="00305541">
        <w:rPr>
          <w:rFonts w:asciiTheme="minorHAnsi" w:hAnsiTheme="minorHAnsi" w:cstheme="minorHAnsi"/>
          <w:szCs w:val="24"/>
        </w:rPr>
        <w:t xml:space="preserve">nagyjavításra </w:t>
      </w:r>
      <w:r w:rsidR="00764727">
        <w:rPr>
          <w:rFonts w:asciiTheme="minorHAnsi" w:hAnsiTheme="minorHAnsi" w:cstheme="minorHAnsi"/>
          <w:szCs w:val="24"/>
        </w:rPr>
        <w:t>történő elszállítás, valamint visszaszállítás költségét.</w:t>
      </w:r>
    </w:p>
    <w:p w:rsidR="002A678B" w:rsidRDefault="002A678B" w:rsidP="00C84347">
      <w:pPr>
        <w:pStyle w:val="BKV"/>
        <w:spacing w:line="240" w:lineRule="auto"/>
        <w:rPr>
          <w:rFonts w:asciiTheme="minorHAnsi" w:hAnsiTheme="minorHAnsi" w:cstheme="minorHAnsi"/>
          <w:b/>
          <w:szCs w:val="24"/>
        </w:rPr>
      </w:pPr>
    </w:p>
    <w:p w:rsidR="00C84347" w:rsidRPr="007E49F1" w:rsidRDefault="00C84347" w:rsidP="00C84347">
      <w:pPr>
        <w:pStyle w:val="BKV"/>
        <w:spacing w:line="240" w:lineRule="auto"/>
        <w:rPr>
          <w:rFonts w:asciiTheme="minorHAnsi" w:hAnsiTheme="minorHAnsi" w:cstheme="minorHAnsi"/>
          <w:b/>
          <w:szCs w:val="24"/>
        </w:rPr>
      </w:pPr>
    </w:p>
    <w:p w:rsidR="00D93CB2" w:rsidRPr="007E49F1" w:rsidRDefault="00D93CB2"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Pr="00E254D8">
        <w:rPr>
          <w:rFonts w:asciiTheme="minorHAnsi" w:hAnsiTheme="minorHAnsi" w:cstheme="minorHAnsi"/>
          <w:b/>
          <w:szCs w:val="24"/>
        </w:rPr>
        <w:t>201</w:t>
      </w:r>
      <w:r w:rsidR="004D0C98" w:rsidRPr="00E254D8">
        <w:rPr>
          <w:rFonts w:asciiTheme="minorHAnsi" w:hAnsiTheme="minorHAnsi" w:cstheme="minorHAnsi"/>
          <w:b/>
          <w:szCs w:val="24"/>
        </w:rPr>
        <w:t>6</w:t>
      </w:r>
      <w:r w:rsidRPr="00E254D8">
        <w:rPr>
          <w:rFonts w:asciiTheme="minorHAnsi" w:hAnsiTheme="minorHAnsi" w:cstheme="minorHAnsi"/>
          <w:b/>
          <w:szCs w:val="24"/>
        </w:rPr>
        <w:t>.</w:t>
      </w:r>
      <w:r w:rsidR="00E254D8" w:rsidRPr="00E254D8">
        <w:rPr>
          <w:rFonts w:asciiTheme="minorHAnsi" w:hAnsiTheme="minorHAnsi" w:cstheme="minorHAnsi"/>
          <w:b/>
          <w:szCs w:val="24"/>
        </w:rPr>
        <w:t>0</w:t>
      </w:r>
      <w:r w:rsidR="00510DCD">
        <w:rPr>
          <w:rFonts w:asciiTheme="minorHAnsi" w:hAnsiTheme="minorHAnsi" w:cstheme="minorHAnsi"/>
          <w:b/>
          <w:szCs w:val="24"/>
        </w:rPr>
        <w:t>7</w:t>
      </w:r>
      <w:r w:rsidR="00E254D8" w:rsidRPr="00E254D8">
        <w:rPr>
          <w:rFonts w:asciiTheme="minorHAnsi" w:hAnsiTheme="minorHAnsi" w:cstheme="minorHAnsi"/>
          <w:b/>
          <w:szCs w:val="24"/>
        </w:rPr>
        <w:t>.</w:t>
      </w:r>
      <w:r w:rsidR="00510DCD">
        <w:rPr>
          <w:rFonts w:asciiTheme="minorHAnsi" w:hAnsiTheme="minorHAnsi" w:cstheme="minorHAnsi"/>
          <w:b/>
          <w:szCs w:val="24"/>
        </w:rPr>
        <w:t>27</w:t>
      </w:r>
      <w:r w:rsidR="00E254D8" w:rsidRPr="00E254D8">
        <w:rPr>
          <w:rFonts w:asciiTheme="minorHAnsi" w:hAnsiTheme="minorHAnsi" w:cstheme="minorHAnsi"/>
          <w:b/>
          <w:szCs w:val="24"/>
        </w:rPr>
        <w:t>.</w:t>
      </w:r>
      <w:r w:rsidRPr="00E254D8">
        <w:rPr>
          <w:rFonts w:asciiTheme="minorHAnsi" w:hAnsiTheme="minorHAnsi" w:cstheme="minorHAnsi"/>
          <w:b/>
          <w:szCs w:val="24"/>
        </w:rPr>
        <w:t xml:space="preserve"> 1</w:t>
      </w:r>
      <w:r w:rsidR="00E254D8" w:rsidRPr="00E254D8">
        <w:rPr>
          <w:rFonts w:asciiTheme="minorHAnsi" w:hAnsiTheme="minorHAnsi" w:cstheme="minorHAnsi"/>
          <w:b/>
          <w:szCs w:val="24"/>
        </w:rPr>
        <w:t>2</w:t>
      </w:r>
      <w:r w:rsidRPr="00E254D8">
        <w:rPr>
          <w:rFonts w:asciiTheme="minorHAnsi" w:hAnsiTheme="minorHAnsi" w:cstheme="minorHAnsi"/>
          <w:b/>
          <w:szCs w:val="24"/>
        </w:rPr>
        <w:t>:00-ig</w:t>
      </w:r>
      <w:r w:rsidRPr="007E49F1">
        <w:rPr>
          <w:rFonts w:asciiTheme="minorHAnsi" w:hAnsiTheme="minorHAnsi" w:cstheme="minorHAnsi"/>
          <w:szCs w:val="24"/>
        </w:rPr>
        <w:t xml:space="preserve">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Pr="00E254D8">
        <w:rPr>
          <w:rFonts w:asciiTheme="minorHAnsi" w:hAnsiTheme="minorHAnsi" w:cstheme="minorHAnsi"/>
          <w:b/>
          <w:szCs w:val="24"/>
        </w:rPr>
        <w:t>201</w:t>
      </w:r>
      <w:r w:rsidR="004D0C98" w:rsidRPr="00E254D8">
        <w:rPr>
          <w:rFonts w:asciiTheme="minorHAnsi" w:hAnsiTheme="minorHAnsi" w:cstheme="minorHAnsi"/>
          <w:b/>
          <w:szCs w:val="24"/>
        </w:rPr>
        <w:t>6</w:t>
      </w:r>
      <w:r w:rsidRPr="00E254D8">
        <w:rPr>
          <w:rFonts w:asciiTheme="minorHAnsi" w:hAnsiTheme="minorHAnsi" w:cstheme="minorHAnsi"/>
          <w:b/>
          <w:szCs w:val="24"/>
        </w:rPr>
        <w:t>.</w:t>
      </w:r>
      <w:r w:rsidR="00E254D8" w:rsidRPr="00E254D8">
        <w:rPr>
          <w:rFonts w:asciiTheme="minorHAnsi" w:hAnsiTheme="minorHAnsi" w:cstheme="minorHAnsi"/>
          <w:b/>
          <w:szCs w:val="24"/>
        </w:rPr>
        <w:t>0</w:t>
      </w:r>
      <w:r w:rsidR="00510DCD">
        <w:rPr>
          <w:rFonts w:asciiTheme="minorHAnsi" w:hAnsiTheme="minorHAnsi" w:cstheme="minorHAnsi"/>
          <w:b/>
          <w:szCs w:val="24"/>
        </w:rPr>
        <w:t>7</w:t>
      </w:r>
      <w:r w:rsidR="00E254D8" w:rsidRPr="00E254D8">
        <w:rPr>
          <w:rFonts w:asciiTheme="minorHAnsi" w:hAnsiTheme="minorHAnsi" w:cstheme="minorHAnsi"/>
          <w:b/>
          <w:szCs w:val="24"/>
        </w:rPr>
        <w:t>.</w:t>
      </w:r>
      <w:r w:rsidR="00510DCD">
        <w:rPr>
          <w:rFonts w:asciiTheme="minorHAnsi" w:hAnsiTheme="minorHAnsi" w:cstheme="minorHAnsi"/>
          <w:b/>
          <w:szCs w:val="24"/>
        </w:rPr>
        <w:t>20</w:t>
      </w:r>
      <w:r w:rsidRPr="00E254D8">
        <w:rPr>
          <w:rFonts w:asciiTheme="minorHAnsi" w:hAnsiTheme="minorHAnsi" w:cstheme="minorHAnsi"/>
          <w:b/>
          <w:szCs w:val="24"/>
        </w:rPr>
        <w:t>-</w:t>
      </w:r>
      <w:r w:rsidR="00510DCD">
        <w:rPr>
          <w:rFonts w:asciiTheme="minorHAnsi" w:hAnsiTheme="minorHAnsi" w:cstheme="minorHAnsi"/>
          <w:b/>
          <w:szCs w:val="24"/>
        </w:rPr>
        <w:t>á</w:t>
      </w:r>
      <w:r w:rsidRPr="00E254D8">
        <w:rPr>
          <w:rFonts w:asciiTheme="minorHAnsi" w:hAnsiTheme="minorHAnsi" w:cstheme="minorHAnsi"/>
          <w:b/>
          <w:szCs w:val="24"/>
        </w:rPr>
        <w:t>n</w:t>
      </w:r>
      <w:r w:rsidR="00E254D8" w:rsidRPr="00E254D8">
        <w:rPr>
          <w:rFonts w:asciiTheme="minorHAnsi" w:hAnsiTheme="minorHAnsi" w:cstheme="minorHAnsi"/>
          <w:b/>
          <w:szCs w:val="24"/>
        </w:rPr>
        <w:t xml:space="preserve"> 12:00</w:t>
      </w:r>
      <w:r w:rsidRPr="00E254D8">
        <w:rPr>
          <w:rFonts w:asciiTheme="minorHAnsi" w:hAnsiTheme="minorHAnsi" w:cstheme="minorHAnsi"/>
          <w:b/>
          <w:szCs w:val="24"/>
        </w:rPr>
        <w:t xml:space="preserve"> óráig</w:t>
      </w:r>
      <w:r w:rsidRPr="007E49F1">
        <w:rPr>
          <w:rFonts w:asciiTheme="minorHAnsi" w:hAnsiTheme="minorHAnsi" w:cstheme="minorHAnsi"/>
          <w:szCs w:val="24"/>
        </w:rPr>
        <w:t xml:space="preserve">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r w:rsidR="00322566">
        <w:rPr>
          <w:rFonts w:asciiTheme="minorHAnsi" w:hAnsiTheme="minorHAnsi" w:cstheme="minorHAnsi"/>
          <w:szCs w:val="24"/>
        </w:rPr>
        <w:t>, továbbá meglévő regisztráció esetén az eljárásra a meghívás megtörténhessen</w:t>
      </w:r>
      <w:r w:rsidRPr="007E49F1">
        <w:rPr>
          <w:rFonts w:asciiTheme="minorHAnsi" w:hAnsiTheme="minorHAnsi" w:cstheme="minorHAnsi"/>
          <w:szCs w:val="24"/>
        </w:rPr>
        <w:t>.</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CA089B" w:rsidRPr="00E254D8">
        <w:rPr>
          <w:rFonts w:asciiTheme="minorHAnsi" w:hAnsiTheme="minorHAnsi" w:cstheme="minorHAnsi"/>
          <w:b/>
          <w:szCs w:val="24"/>
          <w:lang w:eastAsia="hu-HU"/>
        </w:rPr>
        <w:t>201</w:t>
      </w:r>
      <w:r w:rsidR="004D0C98" w:rsidRPr="00E254D8">
        <w:rPr>
          <w:rFonts w:asciiTheme="minorHAnsi" w:hAnsiTheme="minorHAnsi" w:cstheme="minorHAnsi"/>
          <w:b/>
          <w:szCs w:val="24"/>
          <w:lang w:eastAsia="hu-HU"/>
        </w:rPr>
        <w:t>6</w:t>
      </w:r>
      <w:r w:rsidRPr="00E254D8">
        <w:rPr>
          <w:rFonts w:asciiTheme="minorHAnsi" w:hAnsiTheme="minorHAnsi" w:cstheme="minorHAnsi"/>
          <w:b/>
          <w:szCs w:val="24"/>
          <w:lang w:eastAsia="hu-HU"/>
        </w:rPr>
        <w:t>.</w:t>
      </w:r>
      <w:r w:rsidR="00E254D8" w:rsidRPr="00E254D8">
        <w:rPr>
          <w:rFonts w:asciiTheme="minorHAnsi" w:hAnsiTheme="minorHAnsi" w:cstheme="minorHAnsi"/>
          <w:b/>
          <w:szCs w:val="24"/>
          <w:lang w:eastAsia="hu-HU"/>
        </w:rPr>
        <w:t>0</w:t>
      </w:r>
      <w:r w:rsidR="00510DCD">
        <w:rPr>
          <w:rFonts w:asciiTheme="minorHAnsi" w:hAnsiTheme="minorHAnsi" w:cstheme="minorHAnsi"/>
          <w:b/>
          <w:szCs w:val="24"/>
          <w:lang w:eastAsia="hu-HU"/>
        </w:rPr>
        <w:t>7</w:t>
      </w:r>
      <w:r w:rsidR="00E254D8" w:rsidRPr="00E254D8">
        <w:rPr>
          <w:rFonts w:asciiTheme="minorHAnsi" w:hAnsiTheme="minorHAnsi" w:cstheme="minorHAnsi"/>
          <w:b/>
          <w:szCs w:val="24"/>
          <w:lang w:eastAsia="hu-HU"/>
        </w:rPr>
        <w:t>.</w:t>
      </w:r>
      <w:r w:rsidR="00510DCD">
        <w:rPr>
          <w:rFonts w:asciiTheme="minorHAnsi" w:hAnsiTheme="minorHAnsi" w:cstheme="minorHAnsi"/>
          <w:b/>
          <w:szCs w:val="24"/>
          <w:lang w:eastAsia="hu-HU"/>
        </w:rPr>
        <w:t>20</w:t>
      </w:r>
      <w:r w:rsidR="00E254D8">
        <w:rPr>
          <w:rFonts w:asciiTheme="minorHAnsi" w:hAnsiTheme="minorHAnsi" w:cstheme="minorHAnsi"/>
          <w:b/>
          <w:szCs w:val="24"/>
          <w:lang w:eastAsia="hu-HU"/>
        </w:rPr>
        <w:t>-</w:t>
      </w:r>
      <w:r w:rsidR="00510DCD">
        <w:rPr>
          <w:rFonts w:asciiTheme="minorHAnsi" w:hAnsiTheme="minorHAnsi" w:cstheme="minorHAnsi"/>
          <w:b/>
          <w:szCs w:val="24"/>
          <w:lang w:eastAsia="hu-HU"/>
        </w:rPr>
        <w:t>á</w:t>
      </w:r>
      <w:r w:rsidR="00E254D8">
        <w:rPr>
          <w:rFonts w:asciiTheme="minorHAnsi" w:hAnsiTheme="minorHAnsi" w:cstheme="minorHAnsi"/>
          <w:b/>
          <w:szCs w:val="24"/>
          <w:lang w:eastAsia="hu-HU"/>
        </w:rPr>
        <w:t>n</w:t>
      </w:r>
      <w:r w:rsidR="00E254D8" w:rsidRPr="00E254D8">
        <w:rPr>
          <w:rFonts w:asciiTheme="minorHAnsi" w:hAnsiTheme="minorHAnsi" w:cstheme="minorHAnsi"/>
          <w:b/>
          <w:szCs w:val="24"/>
          <w:lang w:eastAsia="hu-HU"/>
        </w:rPr>
        <w:t xml:space="preserve"> 12:00 órá</w:t>
      </w:r>
      <w:r w:rsidRPr="00E254D8">
        <w:rPr>
          <w:rFonts w:asciiTheme="minorHAnsi" w:hAnsiTheme="minorHAnsi" w:cstheme="minorHAnsi"/>
          <w:b/>
          <w:szCs w:val="24"/>
          <w:lang w:eastAsia="hu-HU"/>
        </w:rPr>
        <w:t>ig</w:t>
      </w:r>
      <w:r w:rsidRPr="007E49F1">
        <w:rPr>
          <w:rFonts w:asciiTheme="minorHAnsi" w:hAnsiTheme="minorHAnsi" w:cstheme="minorHAnsi"/>
          <w:szCs w:val="24"/>
          <w:lang w:eastAsia="hu-HU"/>
        </w:rPr>
        <w:t xml:space="preserve">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4D0C98">
        <w:rPr>
          <w:rFonts w:asciiTheme="minorHAnsi" w:hAnsiTheme="minorHAnsi" w:cstheme="minorHAnsi"/>
          <w:b/>
          <w:szCs w:val="24"/>
        </w:rPr>
        <w:t>6</w:t>
      </w:r>
      <w:r w:rsidR="002A678B" w:rsidRPr="007E49F1">
        <w:rPr>
          <w:rFonts w:asciiTheme="minorHAnsi" w:hAnsiTheme="minorHAnsi" w:cstheme="minorHAnsi"/>
          <w:b/>
          <w:szCs w:val="24"/>
        </w:rPr>
        <w:t>.</w:t>
      </w:r>
      <w:r w:rsidR="00E254D8">
        <w:rPr>
          <w:rFonts w:asciiTheme="minorHAnsi" w:hAnsiTheme="minorHAnsi" w:cstheme="minorHAnsi"/>
          <w:b/>
          <w:szCs w:val="24"/>
        </w:rPr>
        <w:t>0</w:t>
      </w:r>
      <w:r w:rsidR="00510DCD">
        <w:rPr>
          <w:rFonts w:asciiTheme="minorHAnsi" w:hAnsiTheme="minorHAnsi" w:cstheme="minorHAnsi"/>
          <w:b/>
          <w:szCs w:val="24"/>
        </w:rPr>
        <w:t>8</w:t>
      </w:r>
      <w:r w:rsidR="00E254D8">
        <w:rPr>
          <w:rFonts w:asciiTheme="minorHAnsi" w:hAnsiTheme="minorHAnsi" w:cstheme="minorHAnsi"/>
          <w:b/>
          <w:szCs w:val="24"/>
        </w:rPr>
        <w:t>.</w:t>
      </w:r>
      <w:r w:rsidR="00510DCD">
        <w:rPr>
          <w:rFonts w:asciiTheme="minorHAnsi" w:hAnsiTheme="minorHAnsi" w:cstheme="minorHAnsi"/>
          <w:b/>
          <w:szCs w:val="24"/>
        </w:rPr>
        <w:t>03</w:t>
      </w:r>
      <w:r w:rsidR="00E254D8">
        <w:rPr>
          <w:rFonts w:asciiTheme="minorHAnsi" w:hAnsiTheme="minorHAnsi" w:cstheme="minorHAnsi"/>
          <w:b/>
          <w:szCs w:val="24"/>
        </w:rPr>
        <w:t>. 12 óra 00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4D0C98">
        <w:rPr>
          <w:rFonts w:asciiTheme="minorHAnsi" w:hAnsiTheme="minorHAnsi" w:cstheme="minorHAnsi"/>
          <w:b/>
          <w:szCs w:val="24"/>
        </w:rPr>
        <w:t>6</w:t>
      </w:r>
      <w:r w:rsidR="00E254D8">
        <w:rPr>
          <w:rFonts w:asciiTheme="minorHAnsi" w:hAnsiTheme="minorHAnsi" w:cstheme="minorHAnsi"/>
          <w:b/>
          <w:szCs w:val="24"/>
        </w:rPr>
        <w:t>.0</w:t>
      </w:r>
      <w:r w:rsidR="00510DCD">
        <w:rPr>
          <w:rFonts w:asciiTheme="minorHAnsi" w:hAnsiTheme="minorHAnsi" w:cstheme="minorHAnsi"/>
          <w:b/>
          <w:szCs w:val="24"/>
        </w:rPr>
        <w:t>8</w:t>
      </w:r>
      <w:r w:rsidR="00E254D8">
        <w:rPr>
          <w:rFonts w:asciiTheme="minorHAnsi" w:hAnsiTheme="minorHAnsi" w:cstheme="minorHAnsi"/>
          <w:b/>
          <w:szCs w:val="24"/>
        </w:rPr>
        <w:t>.</w:t>
      </w:r>
      <w:r w:rsidR="00510DCD">
        <w:rPr>
          <w:rFonts w:asciiTheme="minorHAnsi" w:hAnsiTheme="minorHAnsi" w:cstheme="minorHAnsi"/>
          <w:b/>
          <w:szCs w:val="24"/>
        </w:rPr>
        <w:t>03</w:t>
      </w:r>
      <w:r w:rsidR="00E254D8">
        <w:rPr>
          <w:rFonts w:asciiTheme="minorHAnsi" w:hAnsiTheme="minorHAnsi" w:cstheme="minorHAnsi"/>
          <w:b/>
          <w:szCs w:val="24"/>
        </w:rPr>
        <w:t>. 12 óra 01 perc</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A56AE" w:rsidRPr="007E49F1" w:rsidRDefault="00444EC4" w:rsidP="004D0C98">
      <w:pPr>
        <w:ind w:left="432"/>
        <w:jc w:val="both"/>
        <w:rPr>
          <w:rFonts w:asciiTheme="minorHAnsi" w:hAnsiTheme="minorHAnsi" w:cstheme="minorHAnsi"/>
          <w:szCs w:val="24"/>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AA0100" w:rsidRDefault="00AA0100" w:rsidP="004D0C98">
      <w:pPr>
        <w:tabs>
          <w:tab w:val="left" w:pos="9071"/>
        </w:tabs>
        <w:ind w:right="-1"/>
        <w:jc w:val="both"/>
        <w:rPr>
          <w:rFonts w:asciiTheme="minorHAnsi" w:hAnsiTheme="minorHAnsi" w:cstheme="minorHAnsi"/>
          <w:szCs w:val="24"/>
        </w:rPr>
      </w:pPr>
    </w:p>
    <w:p w:rsidR="00E277C2" w:rsidRPr="007E49F1" w:rsidRDefault="00E277C2" w:rsidP="004D0C98">
      <w:pPr>
        <w:tabs>
          <w:tab w:val="left" w:pos="9071"/>
        </w:tabs>
        <w:ind w:right="-1"/>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Default="00FE6367" w:rsidP="00F87AE3">
      <w:pPr>
        <w:jc w:val="both"/>
        <w:rPr>
          <w:rFonts w:asciiTheme="minorHAnsi" w:hAnsiTheme="minorHAnsi"/>
        </w:rPr>
      </w:pPr>
      <w:r w:rsidRPr="00FE6367">
        <w:rPr>
          <w:rFonts w:asciiTheme="minorHAnsi" w:hAnsiTheme="minorHAnsi"/>
        </w:rPr>
        <w:t xml:space="preserve">   </w:t>
      </w:r>
    </w:p>
    <w:p w:rsidR="00510DCD" w:rsidRDefault="00510DCD" w:rsidP="00F87AE3">
      <w:pPr>
        <w:jc w:val="both"/>
        <w:rPr>
          <w:rFonts w:asciiTheme="minorHAnsi" w:hAnsiTheme="minorHAnsi"/>
        </w:rPr>
      </w:pPr>
    </w:p>
    <w:p w:rsidR="00510DCD" w:rsidRPr="007E49F1" w:rsidRDefault="00510DCD" w:rsidP="00F87AE3">
      <w:pPr>
        <w:jc w:val="both"/>
        <w:rPr>
          <w:highlight w:val="yellow"/>
          <w:lang w:eastAsia="hu-HU"/>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7E49F1">
        <w:rPr>
          <w:rFonts w:asciiTheme="minorHAnsi" w:hAnsiTheme="minorHAnsi" w:cstheme="minorHAnsi"/>
          <w:szCs w:val="24"/>
        </w:rPr>
        <w:t>)tárgyalások</w:t>
      </w:r>
      <w:proofErr w:type="gramEnd"/>
      <w:r w:rsidRPr="007E49F1">
        <w:rPr>
          <w:rFonts w:asciiTheme="minorHAnsi" w:hAnsiTheme="minorHAnsi" w:cstheme="minorHAnsi"/>
          <w:szCs w:val="24"/>
        </w:rPr>
        <w:t xml:space="preserve">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w:t>
      </w:r>
      <w:proofErr w:type="spellStart"/>
      <w:r w:rsidRPr="007E49F1">
        <w:rPr>
          <w:rFonts w:asciiTheme="minorHAnsi" w:hAnsiTheme="minorHAnsi" w:cstheme="minorHAnsi"/>
          <w:szCs w:val="24"/>
        </w:rPr>
        <w:t>pdf</w:t>
      </w:r>
      <w:proofErr w:type="spellEnd"/>
      <w:r w:rsidRPr="007E49F1">
        <w:rPr>
          <w:rFonts w:asciiTheme="minorHAnsi" w:hAnsiTheme="minorHAnsi" w:cstheme="minorHAnsi"/>
          <w:szCs w:val="24"/>
        </w:rPr>
        <w:t xml:space="preserve">. vagy </w:t>
      </w:r>
      <w:proofErr w:type="spellStart"/>
      <w:r w:rsidRPr="007E49F1">
        <w:rPr>
          <w:rFonts w:asciiTheme="minorHAnsi" w:hAnsiTheme="minorHAnsi" w:cstheme="minorHAnsi"/>
          <w:szCs w:val="24"/>
        </w:rPr>
        <w:t>jpg</w:t>
      </w:r>
      <w:proofErr w:type="spellEnd"/>
      <w:r w:rsidR="00FE6367">
        <w:rPr>
          <w:rFonts w:asciiTheme="minorHAnsi" w:hAnsiTheme="minorHAnsi" w:cstheme="minorHAnsi"/>
          <w:szCs w:val="24"/>
        </w:rPr>
        <w:t>.</w:t>
      </w:r>
      <w:r w:rsidRPr="007E49F1">
        <w:rPr>
          <w:rFonts w:asciiTheme="minorHAnsi" w:hAnsiTheme="minorHAnsi" w:cstheme="minorHAnsi"/>
          <w:szCs w:val="24"/>
        </w:rPr>
        <w:t xml:space="preserve">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4D0C98" w:rsidRDefault="004D0C98" w:rsidP="00C84347">
      <w:pPr>
        <w:ind w:left="426"/>
        <w:jc w:val="both"/>
        <w:rPr>
          <w:rFonts w:asciiTheme="minorHAnsi" w:hAnsiTheme="minorHAnsi" w:cstheme="minorHAnsi"/>
          <w:szCs w:val="24"/>
          <w:lang w:eastAsia="hu-HU"/>
        </w:rPr>
      </w:pPr>
    </w:p>
    <w:p w:rsidR="004D0C98" w:rsidRPr="00347448" w:rsidRDefault="004D0C98" w:rsidP="004D0C98">
      <w:pPr>
        <w:ind w:left="426"/>
        <w:jc w:val="both"/>
        <w:rPr>
          <w:rFonts w:asciiTheme="minorHAnsi" w:hAnsiTheme="minorHAnsi" w:cstheme="minorHAnsi"/>
        </w:rPr>
      </w:pPr>
      <w:r w:rsidRPr="00347448">
        <w:rPr>
          <w:rFonts w:asciiTheme="minorHAnsi" w:hAnsiTheme="minorHAnsi" w:cstheme="minorHAnsi"/>
        </w:rPr>
        <w:t xml:space="preserve">Abban az esetben, ha az ajánlattevők száma nem teszi lehetővé a valódi versenyt, Ajánlatkérő jogosult új ajánlattételi határidő kitűzésével újabb Ajánlattételre felhívni az </w:t>
      </w:r>
      <w:proofErr w:type="gramStart"/>
      <w:r w:rsidRPr="00347448">
        <w:rPr>
          <w:rFonts w:asciiTheme="minorHAnsi" w:hAnsiTheme="minorHAnsi" w:cstheme="minorHAnsi"/>
        </w:rPr>
        <w:t>Ajánlattevő(</w:t>
      </w:r>
      <w:proofErr w:type="spellStart"/>
      <w:proofErr w:type="gramEnd"/>
      <w:r w:rsidRPr="00347448">
        <w:rPr>
          <w:rFonts w:asciiTheme="minorHAnsi" w:hAnsiTheme="minorHAnsi" w:cstheme="minorHAnsi"/>
        </w:rPr>
        <w:t>ke</w:t>
      </w:r>
      <w:proofErr w:type="spellEnd"/>
      <w:r w:rsidRPr="00347448">
        <w:rPr>
          <w:rFonts w:asciiTheme="minorHAnsi" w:hAnsiTheme="minorHAnsi" w:cstheme="minorHAnsi"/>
        </w:rPr>
        <w:t>)t, újabb Ajánlattevők bevonásával egyidejűleg.</w:t>
      </w:r>
    </w:p>
    <w:p w:rsidR="004D0C98" w:rsidRPr="007E49F1" w:rsidRDefault="004D0C98" w:rsidP="00C84347">
      <w:pPr>
        <w:ind w:left="426"/>
        <w:jc w:val="both"/>
        <w:rPr>
          <w:rFonts w:asciiTheme="minorHAnsi" w:hAnsiTheme="minorHAnsi" w:cstheme="minorHAnsi"/>
          <w:szCs w:val="24"/>
        </w:rPr>
      </w:pPr>
    </w:p>
    <w:sectPr w:rsidR="004D0C98" w:rsidRPr="007E49F1"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B5" w:rsidRDefault="00494AB5">
      <w:r>
        <w:separator/>
      </w:r>
    </w:p>
  </w:endnote>
  <w:endnote w:type="continuationSeparator" w:id="0">
    <w:p w:rsidR="00494AB5" w:rsidRDefault="00494AB5">
      <w:r>
        <w:continuationSeparator/>
      </w:r>
    </w:p>
  </w:endnote>
  <w:endnote w:type="continuationNotice" w:id="1">
    <w:p w:rsidR="00494AB5" w:rsidRDefault="00494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648B5">
      <w:rPr>
        <w:rStyle w:val="Oldalszm"/>
        <w:noProof/>
      </w:rPr>
      <w:t>7</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B5" w:rsidRDefault="00494AB5">
      <w:r>
        <w:separator/>
      </w:r>
    </w:p>
  </w:footnote>
  <w:footnote w:type="continuationSeparator" w:id="0">
    <w:p w:rsidR="00494AB5" w:rsidRDefault="00494AB5">
      <w:r>
        <w:continuationSeparator/>
      </w:r>
    </w:p>
  </w:footnote>
  <w:footnote w:type="continuationNotice" w:id="1">
    <w:p w:rsidR="00494AB5" w:rsidRDefault="00494A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B5" w:rsidRDefault="00B648B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C414A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3BB466B2" wp14:editId="12D486DF">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CA6090" w:rsidRPr="00C414AD" w:rsidRDefault="00CA6090"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 xml:space="preserve">BKV Zrt. </w:t>
    </w:r>
    <w:r w:rsidRPr="00651358">
      <w:rPr>
        <w:rFonts w:asciiTheme="minorHAnsi" w:hAnsiTheme="minorHAnsi" w:cstheme="minorHAnsi"/>
        <w:szCs w:val="24"/>
      </w:rPr>
      <w:t>V-</w:t>
    </w:r>
    <w:r w:rsidR="00651358" w:rsidRPr="00651358">
      <w:rPr>
        <w:rFonts w:asciiTheme="minorHAnsi" w:hAnsiTheme="minorHAnsi" w:cstheme="minorHAnsi"/>
        <w:szCs w:val="24"/>
      </w:rPr>
      <w:t>111</w:t>
    </w:r>
    <w:r w:rsidRPr="00651358">
      <w:rPr>
        <w:rFonts w:asciiTheme="minorHAnsi" w:hAnsiTheme="minorHAnsi" w:cstheme="minorHAnsi"/>
        <w:szCs w:val="24"/>
      </w:rPr>
      <w:t>/</w:t>
    </w:r>
    <w:r w:rsidR="00CA089B" w:rsidRPr="00651358">
      <w:rPr>
        <w:rFonts w:asciiTheme="minorHAnsi" w:hAnsiTheme="minorHAnsi" w:cstheme="minorHAnsi"/>
        <w:szCs w:val="24"/>
      </w:rPr>
      <w:t>1</w:t>
    </w:r>
    <w:r w:rsidR="00651358" w:rsidRPr="00651358">
      <w:rPr>
        <w:rFonts w:asciiTheme="minorHAnsi" w:hAnsiTheme="minorHAnsi" w:cstheme="minorHAnsi"/>
        <w:szCs w:val="24"/>
      </w:rPr>
      <w:t>6</w:t>
    </w:r>
    <w:r w:rsidRPr="00651358">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B5" w:rsidRDefault="00B648B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10AE0F49"/>
    <w:multiLevelType w:val="hybridMultilevel"/>
    <w:tmpl w:val="B720D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EE1EFF"/>
    <w:multiLevelType w:val="hybridMultilevel"/>
    <w:tmpl w:val="564E70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2">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6">
    <w:nsid w:val="5D250CE5"/>
    <w:multiLevelType w:val="hybridMultilevel"/>
    <w:tmpl w:val="A4F4AE0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8">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0">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432689C"/>
    <w:multiLevelType w:val="hybridMultilevel"/>
    <w:tmpl w:val="CAF82334"/>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0"/>
  </w:num>
  <w:num w:numId="4">
    <w:abstractNumId w:val="19"/>
  </w:num>
  <w:num w:numId="5">
    <w:abstractNumId w:val="11"/>
  </w:num>
  <w:num w:numId="6">
    <w:abstractNumId w:val="13"/>
  </w:num>
  <w:num w:numId="7">
    <w:abstractNumId w:val="7"/>
  </w:num>
  <w:num w:numId="8">
    <w:abstractNumId w:val="17"/>
  </w:num>
  <w:num w:numId="9">
    <w:abstractNumId w:val="22"/>
  </w:num>
  <w:num w:numId="10">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2"/>
  </w:num>
  <w:num w:numId="14">
    <w:abstractNumId w:val="14"/>
  </w:num>
  <w:num w:numId="15">
    <w:abstractNumId w:val="12"/>
  </w:num>
  <w:num w:numId="16">
    <w:abstractNumId w:val="23"/>
  </w:num>
  <w:num w:numId="17">
    <w:abstractNumId w:val="18"/>
  </w:num>
  <w:num w:numId="18">
    <w:abstractNumId w:val="15"/>
  </w:num>
  <w:num w:numId="19">
    <w:abstractNumId w:val="20"/>
  </w:num>
  <w:num w:numId="20">
    <w:abstractNumId w:val="9"/>
  </w:num>
  <w:num w:numId="21">
    <w:abstractNumId w:val="8"/>
  </w:num>
  <w:num w:numId="22">
    <w:abstractNumId w:val="21"/>
  </w:num>
  <w:num w:numId="23">
    <w:abstractNumId w:val="16"/>
  </w:num>
  <w:num w:numId="24">
    <w:abstractNumId w:val="3"/>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3A41"/>
    <w:rsid w:val="0006194E"/>
    <w:rsid w:val="0006338E"/>
    <w:rsid w:val="0006495F"/>
    <w:rsid w:val="00073FC4"/>
    <w:rsid w:val="00080404"/>
    <w:rsid w:val="00081F6B"/>
    <w:rsid w:val="00082D40"/>
    <w:rsid w:val="000847C9"/>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293C"/>
    <w:rsid w:val="00114863"/>
    <w:rsid w:val="0012002B"/>
    <w:rsid w:val="00127F88"/>
    <w:rsid w:val="00130B1D"/>
    <w:rsid w:val="001324C0"/>
    <w:rsid w:val="00132E9C"/>
    <w:rsid w:val="001354BD"/>
    <w:rsid w:val="0014014E"/>
    <w:rsid w:val="00140E26"/>
    <w:rsid w:val="001523D3"/>
    <w:rsid w:val="00152E9F"/>
    <w:rsid w:val="00154C6E"/>
    <w:rsid w:val="0015661E"/>
    <w:rsid w:val="00157AD6"/>
    <w:rsid w:val="00160908"/>
    <w:rsid w:val="0016365E"/>
    <w:rsid w:val="00164C00"/>
    <w:rsid w:val="00170572"/>
    <w:rsid w:val="00172849"/>
    <w:rsid w:val="00180592"/>
    <w:rsid w:val="00187C05"/>
    <w:rsid w:val="00190178"/>
    <w:rsid w:val="001A44D2"/>
    <w:rsid w:val="001A5A7C"/>
    <w:rsid w:val="001B0C9A"/>
    <w:rsid w:val="001B17B9"/>
    <w:rsid w:val="001B41C1"/>
    <w:rsid w:val="001B4936"/>
    <w:rsid w:val="001B6DE4"/>
    <w:rsid w:val="001B722F"/>
    <w:rsid w:val="001C1325"/>
    <w:rsid w:val="001C2A8D"/>
    <w:rsid w:val="001D0836"/>
    <w:rsid w:val="001D49D7"/>
    <w:rsid w:val="001D5EA9"/>
    <w:rsid w:val="001E476E"/>
    <w:rsid w:val="001E4C6C"/>
    <w:rsid w:val="001E777F"/>
    <w:rsid w:val="001F16E8"/>
    <w:rsid w:val="001F44D9"/>
    <w:rsid w:val="001F50EE"/>
    <w:rsid w:val="001F7AE0"/>
    <w:rsid w:val="00204EF4"/>
    <w:rsid w:val="00205552"/>
    <w:rsid w:val="00221AF0"/>
    <w:rsid w:val="00230F12"/>
    <w:rsid w:val="00241B35"/>
    <w:rsid w:val="00242150"/>
    <w:rsid w:val="00243C24"/>
    <w:rsid w:val="00246759"/>
    <w:rsid w:val="00250C90"/>
    <w:rsid w:val="002564D2"/>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D425D"/>
    <w:rsid w:val="002D5B79"/>
    <w:rsid w:val="002E508E"/>
    <w:rsid w:val="002E7700"/>
    <w:rsid w:val="002E7A95"/>
    <w:rsid w:val="003009B2"/>
    <w:rsid w:val="00305448"/>
    <w:rsid w:val="00305541"/>
    <w:rsid w:val="00307C4B"/>
    <w:rsid w:val="003117F6"/>
    <w:rsid w:val="00313F12"/>
    <w:rsid w:val="00322566"/>
    <w:rsid w:val="0032498C"/>
    <w:rsid w:val="0032595A"/>
    <w:rsid w:val="003336B0"/>
    <w:rsid w:val="003379D6"/>
    <w:rsid w:val="0034278E"/>
    <w:rsid w:val="00343DAE"/>
    <w:rsid w:val="00346958"/>
    <w:rsid w:val="00346E4B"/>
    <w:rsid w:val="00360D2B"/>
    <w:rsid w:val="003628E1"/>
    <w:rsid w:val="00363E34"/>
    <w:rsid w:val="00365888"/>
    <w:rsid w:val="003722E2"/>
    <w:rsid w:val="00375331"/>
    <w:rsid w:val="0037762B"/>
    <w:rsid w:val="003B7962"/>
    <w:rsid w:val="003B7C45"/>
    <w:rsid w:val="003C1B55"/>
    <w:rsid w:val="003C3999"/>
    <w:rsid w:val="003D0ED4"/>
    <w:rsid w:val="003D2E18"/>
    <w:rsid w:val="003D7C8F"/>
    <w:rsid w:val="003E6780"/>
    <w:rsid w:val="003E71EF"/>
    <w:rsid w:val="003F783C"/>
    <w:rsid w:val="00406443"/>
    <w:rsid w:val="00410D02"/>
    <w:rsid w:val="00417D66"/>
    <w:rsid w:val="00422490"/>
    <w:rsid w:val="0042416F"/>
    <w:rsid w:val="00430A75"/>
    <w:rsid w:val="00433E91"/>
    <w:rsid w:val="00437752"/>
    <w:rsid w:val="00443C4C"/>
    <w:rsid w:val="00444DB5"/>
    <w:rsid w:val="00444EC4"/>
    <w:rsid w:val="0044620F"/>
    <w:rsid w:val="00450CD0"/>
    <w:rsid w:val="00451D12"/>
    <w:rsid w:val="00454E32"/>
    <w:rsid w:val="00455FE1"/>
    <w:rsid w:val="004624D8"/>
    <w:rsid w:val="00464992"/>
    <w:rsid w:val="00464C9F"/>
    <w:rsid w:val="00467386"/>
    <w:rsid w:val="004673B3"/>
    <w:rsid w:val="0047344F"/>
    <w:rsid w:val="00473E3B"/>
    <w:rsid w:val="004818CA"/>
    <w:rsid w:val="0048222F"/>
    <w:rsid w:val="004867C6"/>
    <w:rsid w:val="00486B4A"/>
    <w:rsid w:val="00486FF0"/>
    <w:rsid w:val="00492B51"/>
    <w:rsid w:val="00494AB5"/>
    <w:rsid w:val="004A2B63"/>
    <w:rsid w:val="004B4003"/>
    <w:rsid w:val="004C3FB2"/>
    <w:rsid w:val="004D0C98"/>
    <w:rsid w:val="004D3581"/>
    <w:rsid w:val="004D6B88"/>
    <w:rsid w:val="004F0B70"/>
    <w:rsid w:val="004F0BD6"/>
    <w:rsid w:val="004F1BCE"/>
    <w:rsid w:val="004F24C4"/>
    <w:rsid w:val="004F356D"/>
    <w:rsid w:val="004F414C"/>
    <w:rsid w:val="00502457"/>
    <w:rsid w:val="00510933"/>
    <w:rsid w:val="00510A55"/>
    <w:rsid w:val="00510DCD"/>
    <w:rsid w:val="0052470F"/>
    <w:rsid w:val="00524746"/>
    <w:rsid w:val="005248F4"/>
    <w:rsid w:val="0052510C"/>
    <w:rsid w:val="00534CDC"/>
    <w:rsid w:val="005411F3"/>
    <w:rsid w:val="00541798"/>
    <w:rsid w:val="00545B84"/>
    <w:rsid w:val="00547B60"/>
    <w:rsid w:val="00553613"/>
    <w:rsid w:val="0056011F"/>
    <w:rsid w:val="00561897"/>
    <w:rsid w:val="00562E87"/>
    <w:rsid w:val="00563A7C"/>
    <w:rsid w:val="00565EC0"/>
    <w:rsid w:val="00571887"/>
    <w:rsid w:val="00577904"/>
    <w:rsid w:val="00590FC9"/>
    <w:rsid w:val="00592859"/>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264DB"/>
    <w:rsid w:val="00627E6E"/>
    <w:rsid w:val="006324E6"/>
    <w:rsid w:val="0063405A"/>
    <w:rsid w:val="00641682"/>
    <w:rsid w:val="00641851"/>
    <w:rsid w:val="00644878"/>
    <w:rsid w:val="0064595F"/>
    <w:rsid w:val="006502A0"/>
    <w:rsid w:val="00651358"/>
    <w:rsid w:val="00655A43"/>
    <w:rsid w:val="00656C21"/>
    <w:rsid w:val="0066160C"/>
    <w:rsid w:val="00661DB9"/>
    <w:rsid w:val="00662860"/>
    <w:rsid w:val="00670A55"/>
    <w:rsid w:val="00670C8A"/>
    <w:rsid w:val="00671987"/>
    <w:rsid w:val="00675099"/>
    <w:rsid w:val="00677423"/>
    <w:rsid w:val="00684720"/>
    <w:rsid w:val="00685AF1"/>
    <w:rsid w:val="00686C16"/>
    <w:rsid w:val="00687AED"/>
    <w:rsid w:val="00690CD0"/>
    <w:rsid w:val="006A0713"/>
    <w:rsid w:val="006A1157"/>
    <w:rsid w:val="006A298B"/>
    <w:rsid w:val="006A5609"/>
    <w:rsid w:val="006A5C9F"/>
    <w:rsid w:val="006A7D52"/>
    <w:rsid w:val="006B5C9C"/>
    <w:rsid w:val="006B608D"/>
    <w:rsid w:val="006B7845"/>
    <w:rsid w:val="006C2367"/>
    <w:rsid w:val="006C275F"/>
    <w:rsid w:val="006D231B"/>
    <w:rsid w:val="006D7D03"/>
    <w:rsid w:val="006E3E1B"/>
    <w:rsid w:val="006E5175"/>
    <w:rsid w:val="006F1212"/>
    <w:rsid w:val="006F160C"/>
    <w:rsid w:val="006F4689"/>
    <w:rsid w:val="006F540B"/>
    <w:rsid w:val="006F64B2"/>
    <w:rsid w:val="006F6E03"/>
    <w:rsid w:val="007009CD"/>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616E"/>
    <w:rsid w:val="00756E33"/>
    <w:rsid w:val="00760BFC"/>
    <w:rsid w:val="007618EB"/>
    <w:rsid w:val="00764727"/>
    <w:rsid w:val="00764E9F"/>
    <w:rsid w:val="00765CFC"/>
    <w:rsid w:val="00766364"/>
    <w:rsid w:val="00776857"/>
    <w:rsid w:val="0078591F"/>
    <w:rsid w:val="00785B26"/>
    <w:rsid w:val="00787092"/>
    <w:rsid w:val="007962F6"/>
    <w:rsid w:val="0079757D"/>
    <w:rsid w:val="007A15FB"/>
    <w:rsid w:val="007A496F"/>
    <w:rsid w:val="007B1187"/>
    <w:rsid w:val="007B3A60"/>
    <w:rsid w:val="007B7445"/>
    <w:rsid w:val="007C4ED7"/>
    <w:rsid w:val="007C56F8"/>
    <w:rsid w:val="007D1B18"/>
    <w:rsid w:val="007D6979"/>
    <w:rsid w:val="007E49F1"/>
    <w:rsid w:val="007E7575"/>
    <w:rsid w:val="007F0D45"/>
    <w:rsid w:val="007F2CC9"/>
    <w:rsid w:val="0080495D"/>
    <w:rsid w:val="00805688"/>
    <w:rsid w:val="00810256"/>
    <w:rsid w:val="008136CC"/>
    <w:rsid w:val="00816790"/>
    <w:rsid w:val="00820FBF"/>
    <w:rsid w:val="00824987"/>
    <w:rsid w:val="00831E78"/>
    <w:rsid w:val="00832069"/>
    <w:rsid w:val="00834C78"/>
    <w:rsid w:val="008364E2"/>
    <w:rsid w:val="00836637"/>
    <w:rsid w:val="00843A19"/>
    <w:rsid w:val="00845456"/>
    <w:rsid w:val="00853ED9"/>
    <w:rsid w:val="00860BAF"/>
    <w:rsid w:val="00865C05"/>
    <w:rsid w:val="00873F1B"/>
    <w:rsid w:val="008812D0"/>
    <w:rsid w:val="008842B8"/>
    <w:rsid w:val="00891179"/>
    <w:rsid w:val="00893846"/>
    <w:rsid w:val="00894417"/>
    <w:rsid w:val="008963FB"/>
    <w:rsid w:val="008A1217"/>
    <w:rsid w:val="008A1DFF"/>
    <w:rsid w:val="008A1F96"/>
    <w:rsid w:val="008A3D30"/>
    <w:rsid w:val="008A5A1A"/>
    <w:rsid w:val="008B039E"/>
    <w:rsid w:val="008B1710"/>
    <w:rsid w:val="008C34C0"/>
    <w:rsid w:val="008C4762"/>
    <w:rsid w:val="008C663A"/>
    <w:rsid w:val="008D040F"/>
    <w:rsid w:val="008D04E7"/>
    <w:rsid w:val="008E255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43AFB"/>
    <w:rsid w:val="0094492D"/>
    <w:rsid w:val="0094521B"/>
    <w:rsid w:val="00952681"/>
    <w:rsid w:val="00955B98"/>
    <w:rsid w:val="00956145"/>
    <w:rsid w:val="0095658D"/>
    <w:rsid w:val="009576C2"/>
    <w:rsid w:val="00957847"/>
    <w:rsid w:val="0096307A"/>
    <w:rsid w:val="00965FB6"/>
    <w:rsid w:val="00966C76"/>
    <w:rsid w:val="0097254D"/>
    <w:rsid w:val="00981D45"/>
    <w:rsid w:val="00983730"/>
    <w:rsid w:val="00983F8F"/>
    <w:rsid w:val="009915A5"/>
    <w:rsid w:val="00991C18"/>
    <w:rsid w:val="009948A4"/>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2790A"/>
    <w:rsid w:val="00A30069"/>
    <w:rsid w:val="00A403DA"/>
    <w:rsid w:val="00A4147A"/>
    <w:rsid w:val="00A41F96"/>
    <w:rsid w:val="00A45B79"/>
    <w:rsid w:val="00A5205B"/>
    <w:rsid w:val="00A55123"/>
    <w:rsid w:val="00A55419"/>
    <w:rsid w:val="00A559D1"/>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4DF3"/>
    <w:rsid w:val="00AA56AE"/>
    <w:rsid w:val="00AA6039"/>
    <w:rsid w:val="00AB1A9A"/>
    <w:rsid w:val="00AB3C05"/>
    <w:rsid w:val="00AB6BE1"/>
    <w:rsid w:val="00AC0752"/>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C3A"/>
    <w:rsid w:val="00B2792C"/>
    <w:rsid w:val="00B30D8F"/>
    <w:rsid w:val="00B322BF"/>
    <w:rsid w:val="00B33019"/>
    <w:rsid w:val="00B443CA"/>
    <w:rsid w:val="00B464B9"/>
    <w:rsid w:val="00B46C0D"/>
    <w:rsid w:val="00B50A62"/>
    <w:rsid w:val="00B600D9"/>
    <w:rsid w:val="00B625EC"/>
    <w:rsid w:val="00B627DE"/>
    <w:rsid w:val="00B62CD1"/>
    <w:rsid w:val="00B6447D"/>
    <w:rsid w:val="00B64857"/>
    <w:rsid w:val="00B648B5"/>
    <w:rsid w:val="00B75404"/>
    <w:rsid w:val="00B768E1"/>
    <w:rsid w:val="00B76AE9"/>
    <w:rsid w:val="00B77D6E"/>
    <w:rsid w:val="00B827D5"/>
    <w:rsid w:val="00B82C04"/>
    <w:rsid w:val="00B84AFB"/>
    <w:rsid w:val="00B87945"/>
    <w:rsid w:val="00B91920"/>
    <w:rsid w:val="00B93420"/>
    <w:rsid w:val="00B93E55"/>
    <w:rsid w:val="00B93E6F"/>
    <w:rsid w:val="00B942EF"/>
    <w:rsid w:val="00BA01E4"/>
    <w:rsid w:val="00BB20B9"/>
    <w:rsid w:val="00BB3726"/>
    <w:rsid w:val="00BB5C23"/>
    <w:rsid w:val="00BC1B31"/>
    <w:rsid w:val="00BC52ED"/>
    <w:rsid w:val="00BD1A3D"/>
    <w:rsid w:val="00BD3DB6"/>
    <w:rsid w:val="00BE12C1"/>
    <w:rsid w:val="00BE3079"/>
    <w:rsid w:val="00BE3DCC"/>
    <w:rsid w:val="00BE4640"/>
    <w:rsid w:val="00BF1D76"/>
    <w:rsid w:val="00C00678"/>
    <w:rsid w:val="00C00B9E"/>
    <w:rsid w:val="00C039DD"/>
    <w:rsid w:val="00C056ED"/>
    <w:rsid w:val="00C06D6C"/>
    <w:rsid w:val="00C07ED7"/>
    <w:rsid w:val="00C1374C"/>
    <w:rsid w:val="00C13A71"/>
    <w:rsid w:val="00C24F69"/>
    <w:rsid w:val="00C32953"/>
    <w:rsid w:val="00C330F7"/>
    <w:rsid w:val="00C3414B"/>
    <w:rsid w:val="00C351F5"/>
    <w:rsid w:val="00C414AD"/>
    <w:rsid w:val="00C43D51"/>
    <w:rsid w:val="00C52CBA"/>
    <w:rsid w:val="00C548CC"/>
    <w:rsid w:val="00C606BB"/>
    <w:rsid w:val="00C630EF"/>
    <w:rsid w:val="00C67142"/>
    <w:rsid w:val="00C77D29"/>
    <w:rsid w:val="00C83174"/>
    <w:rsid w:val="00C84347"/>
    <w:rsid w:val="00C84C26"/>
    <w:rsid w:val="00C85F76"/>
    <w:rsid w:val="00C922C3"/>
    <w:rsid w:val="00C94FA4"/>
    <w:rsid w:val="00C9748D"/>
    <w:rsid w:val="00C97BD7"/>
    <w:rsid w:val="00CA02ED"/>
    <w:rsid w:val="00CA089B"/>
    <w:rsid w:val="00CA3C03"/>
    <w:rsid w:val="00CA6090"/>
    <w:rsid w:val="00CB760F"/>
    <w:rsid w:val="00CB7668"/>
    <w:rsid w:val="00CC1C9F"/>
    <w:rsid w:val="00CC25D1"/>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4363"/>
    <w:rsid w:val="00D2546F"/>
    <w:rsid w:val="00D578F5"/>
    <w:rsid w:val="00D611C4"/>
    <w:rsid w:val="00D62022"/>
    <w:rsid w:val="00D622DA"/>
    <w:rsid w:val="00D63C0E"/>
    <w:rsid w:val="00D65727"/>
    <w:rsid w:val="00D82838"/>
    <w:rsid w:val="00D8518D"/>
    <w:rsid w:val="00D86F73"/>
    <w:rsid w:val="00D8776A"/>
    <w:rsid w:val="00D93CB2"/>
    <w:rsid w:val="00D96142"/>
    <w:rsid w:val="00D967C8"/>
    <w:rsid w:val="00D96E8B"/>
    <w:rsid w:val="00D97B75"/>
    <w:rsid w:val="00DA344F"/>
    <w:rsid w:val="00DA35B6"/>
    <w:rsid w:val="00DB3FA8"/>
    <w:rsid w:val="00DB5BC6"/>
    <w:rsid w:val="00DD1903"/>
    <w:rsid w:val="00DD328F"/>
    <w:rsid w:val="00DE09B8"/>
    <w:rsid w:val="00DE0CE1"/>
    <w:rsid w:val="00DE3135"/>
    <w:rsid w:val="00DE5DE1"/>
    <w:rsid w:val="00DF11B5"/>
    <w:rsid w:val="00DF6887"/>
    <w:rsid w:val="00E01613"/>
    <w:rsid w:val="00E01697"/>
    <w:rsid w:val="00E14CF9"/>
    <w:rsid w:val="00E175FB"/>
    <w:rsid w:val="00E254D8"/>
    <w:rsid w:val="00E277C2"/>
    <w:rsid w:val="00E357CD"/>
    <w:rsid w:val="00E36316"/>
    <w:rsid w:val="00E36DEC"/>
    <w:rsid w:val="00E449D3"/>
    <w:rsid w:val="00E4537F"/>
    <w:rsid w:val="00E54624"/>
    <w:rsid w:val="00E547FC"/>
    <w:rsid w:val="00E6129A"/>
    <w:rsid w:val="00E61617"/>
    <w:rsid w:val="00E63395"/>
    <w:rsid w:val="00E66290"/>
    <w:rsid w:val="00E67227"/>
    <w:rsid w:val="00E70E5B"/>
    <w:rsid w:val="00E734F0"/>
    <w:rsid w:val="00E74876"/>
    <w:rsid w:val="00E756BA"/>
    <w:rsid w:val="00E811BF"/>
    <w:rsid w:val="00E84C91"/>
    <w:rsid w:val="00E943CD"/>
    <w:rsid w:val="00E94913"/>
    <w:rsid w:val="00E96F05"/>
    <w:rsid w:val="00EA250A"/>
    <w:rsid w:val="00EA28BE"/>
    <w:rsid w:val="00EA7E9B"/>
    <w:rsid w:val="00EB3FAA"/>
    <w:rsid w:val="00EB57CC"/>
    <w:rsid w:val="00EB6523"/>
    <w:rsid w:val="00EC28F7"/>
    <w:rsid w:val="00ED04C4"/>
    <w:rsid w:val="00ED0CA9"/>
    <w:rsid w:val="00ED1FAE"/>
    <w:rsid w:val="00ED7A41"/>
    <w:rsid w:val="00EE1842"/>
    <w:rsid w:val="00EE1E40"/>
    <w:rsid w:val="00EE60C7"/>
    <w:rsid w:val="00EF10FE"/>
    <w:rsid w:val="00EF3499"/>
    <w:rsid w:val="00EF53FF"/>
    <w:rsid w:val="00EF70EE"/>
    <w:rsid w:val="00EF73A2"/>
    <w:rsid w:val="00F044D8"/>
    <w:rsid w:val="00F13CA0"/>
    <w:rsid w:val="00F24696"/>
    <w:rsid w:val="00F42695"/>
    <w:rsid w:val="00F667D2"/>
    <w:rsid w:val="00F722E2"/>
    <w:rsid w:val="00F72E7D"/>
    <w:rsid w:val="00F74882"/>
    <w:rsid w:val="00F84577"/>
    <w:rsid w:val="00F867D3"/>
    <w:rsid w:val="00F87AE3"/>
    <w:rsid w:val="00F90125"/>
    <w:rsid w:val="00F90EBC"/>
    <w:rsid w:val="00F92A83"/>
    <w:rsid w:val="00F95814"/>
    <w:rsid w:val="00F96405"/>
    <w:rsid w:val="00F96981"/>
    <w:rsid w:val="00FA7127"/>
    <w:rsid w:val="00FB109F"/>
    <w:rsid w:val="00FB3654"/>
    <w:rsid w:val="00FB4348"/>
    <w:rsid w:val="00FB4D9B"/>
    <w:rsid w:val="00FC0F2B"/>
    <w:rsid w:val="00FC58BA"/>
    <w:rsid w:val="00FD2445"/>
    <w:rsid w:val="00FE4D3D"/>
    <w:rsid w:val="00FE6367"/>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7">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CBBA-8F5D-4F05-94B4-35059F35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11456</Characters>
  <Application>Microsoft Office Word</Application>
  <DocSecurity>0</DocSecurity>
  <Lines>95</Lines>
  <Paragraphs>26</Paragraphs>
  <ScaleCrop>false</ScaleCrop>
  <Company/>
  <LinksUpToDate>false</LinksUpToDate>
  <CharactersWithSpaces>13090</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2017-10-13T07:13:00Z</dcterms:created>
  <dcterms:modified xsi:type="dcterms:W3CDTF">2017-10-13T07:13:00Z</dcterms:modified>
</cp:coreProperties>
</file>