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E1" w:rsidRPr="00285A32" w:rsidRDefault="004E77E1" w:rsidP="004E77E1">
      <w:pPr>
        <w:pStyle w:val="Cmsor2"/>
        <w:keepNext w:val="0"/>
        <w:numPr>
          <w:ilvl w:val="0"/>
          <w:numId w:val="2"/>
        </w:numPr>
        <w:spacing w:before="0" w:after="0" w:line="360" w:lineRule="auto"/>
        <w:jc w:val="right"/>
        <w:rPr>
          <w:rFonts w:asciiTheme="minorHAnsi" w:hAnsiTheme="minorHAnsi" w:cstheme="minorHAnsi"/>
          <w:i w:val="0"/>
          <w:caps/>
          <w:spacing w:val="40"/>
          <w:sz w:val="24"/>
          <w:szCs w:val="24"/>
        </w:rPr>
      </w:pPr>
      <w:bookmarkStart w:id="0" w:name="_GoBack"/>
      <w:bookmarkEnd w:id="0"/>
      <w:r w:rsidRPr="00285A32">
        <w:rPr>
          <w:rFonts w:asciiTheme="minorHAnsi" w:hAnsiTheme="minorHAnsi" w:cstheme="minorHAnsi"/>
          <w:i w:val="0"/>
          <w:caps/>
          <w:spacing w:val="40"/>
          <w:sz w:val="24"/>
          <w:szCs w:val="24"/>
        </w:rPr>
        <w:t>számú függelék</w:t>
      </w:r>
    </w:p>
    <w:p w:rsidR="004E77E1" w:rsidRDefault="004E77E1" w:rsidP="004E77E1">
      <w:pPr>
        <w:ind w:right="71"/>
        <w:rPr>
          <w:rFonts w:asciiTheme="minorHAnsi" w:hAnsiTheme="minorHAnsi" w:cstheme="minorHAnsi"/>
          <w:b/>
          <w:szCs w:val="24"/>
        </w:rPr>
      </w:pPr>
    </w:p>
    <w:p w:rsidR="004E77E1" w:rsidRPr="0032592C" w:rsidRDefault="004E77E1" w:rsidP="004E77E1">
      <w:pPr>
        <w:ind w:right="71"/>
        <w:rPr>
          <w:rFonts w:asciiTheme="minorHAnsi" w:hAnsiTheme="minorHAnsi" w:cstheme="minorHAnsi"/>
          <w:b/>
          <w:szCs w:val="24"/>
        </w:rPr>
      </w:pPr>
    </w:p>
    <w:p w:rsidR="004E77E1" w:rsidRPr="00515DC5" w:rsidRDefault="004E77E1" w:rsidP="004E77E1">
      <w:pPr>
        <w:spacing w:before="240" w:after="60" w:line="360" w:lineRule="auto"/>
        <w:jc w:val="center"/>
        <w:outlineLvl w:val="0"/>
        <w:rPr>
          <w:rFonts w:ascii="Calibri" w:hAnsi="Calibri" w:cs="Calibri"/>
          <w:b/>
          <w:bCs/>
          <w:kern w:val="28"/>
          <w:sz w:val="32"/>
          <w:szCs w:val="32"/>
        </w:rPr>
      </w:pPr>
      <w:r w:rsidRPr="00515DC5">
        <w:rPr>
          <w:rFonts w:ascii="Calibri" w:hAnsi="Calibri" w:cs="Calibri"/>
          <w:b/>
          <w:bCs/>
          <w:kern w:val="28"/>
          <w:sz w:val="32"/>
          <w:szCs w:val="32"/>
        </w:rPr>
        <w:t>Tervezési diszpozíció</w:t>
      </w:r>
    </w:p>
    <w:p w:rsidR="004E77E1" w:rsidRDefault="004E77E1" w:rsidP="004E77E1">
      <w:pPr>
        <w:pStyle w:val="Cmsor3"/>
        <w:keepNext w:val="0"/>
        <w:numPr>
          <w:ilvl w:val="0"/>
          <w:numId w:val="0"/>
        </w:numPr>
        <w:spacing w:before="0" w:after="0"/>
        <w:jc w:val="both"/>
        <w:rPr>
          <w:rFonts w:ascii="Calibri" w:hAnsi="Calibri" w:cs="Calibri"/>
          <w:color w:val="000000"/>
        </w:rPr>
      </w:pPr>
      <w:bookmarkStart w:id="1" w:name="_Toc136072887"/>
      <w:bookmarkStart w:id="2" w:name="_Toc137519900"/>
      <w:bookmarkStart w:id="3" w:name="_Toc137520837"/>
      <w:bookmarkStart w:id="4" w:name="_Toc137529038"/>
      <w:bookmarkStart w:id="5" w:name="_Toc139419723"/>
      <w:bookmarkStart w:id="6" w:name="_Toc139419804"/>
      <w:bookmarkStart w:id="7" w:name="_Toc136072888"/>
      <w:bookmarkStart w:id="8" w:name="_Toc137519901"/>
      <w:bookmarkStart w:id="9" w:name="_Toc137520838"/>
      <w:bookmarkStart w:id="10" w:name="_Toc137529039"/>
      <w:bookmarkStart w:id="11" w:name="_Toc139419724"/>
      <w:bookmarkStart w:id="12" w:name="_Toc139419805"/>
      <w:bookmarkStart w:id="13" w:name="_Toc136072889"/>
      <w:bookmarkStart w:id="14" w:name="_Toc137519902"/>
      <w:bookmarkStart w:id="15" w:name="_Toc137520839"/>
      <w:bookmarkStart w:id="16" w:name="_Toc137529040"/>
      <w:bookmarkStart w:id="17" w:name="_Toc139419725"/>
      <w:bookmarkStart w:id="18" w:name="_Toc139419806"/>
      <w:bookmarkStart w:id="19" w:name="_Toc136072890"/>
      <w:bookmarkStart w:id="20" w:name="_Toc137519903"/>
      <w:bookmarkStart w:id="21" w:name="_Toc137520840"/>
      <w:bookmarkStart w:id="22" w:name="_Toc137529041"/>
      <w:bookmarkStart w:id="23" w:name="_Toc139419726"/>
      <w:bookmarkStart w:id="24" w:name="_Toc139419807"/>
      <w:bookmarkStart w:id="25" w:name="_Toc136072892"/>
      <w:bookmarkStart w:id="26" w:name="_Toc137519905"/>
      <w:bookmarkStart w:id="27" w:name="_Toc137520842"/>
      <w:bookmarkStart w:id="28" w:name="_Toc137529043"/>
      <w:bookmarkStart w:id="29" w:name="_Toc139419728"/>
      <w:bookmarkStart w:id="30" w:name="_Toc139419809"/>
      <w:bookmarkStart w:id="31" w:name="_Toc136072894"/>
      <w:bookmarkStart w:id="32" w:name="_Toc137519907"/>
      <w:bookmarkStart w:id="33" w:name="_Toc137520844"/>
      <w:bookmarkStart w:id="34" w:name="_Toc137529045"/>
      <w:bookmarkStart w:id="35" w:name="_Toc139419730"/>
      <w:bookmarkStart w:id="36" w:name="_Toc139419811"/>
      <w:bookmarkStart w:id="37" w:name="_Toc74635329"/>
      <w:bookmarkStart w:id="38" w:name="_Toc77133620"/>
      <w:bookmarkStart w:id="39" w:name="_Toc77135476"/>
      <w:bookmarkStart w:id="40" w:name="_Toc77135881"/>
      <w:bookmarkStart w:id="41" w:name="_Toc77136026"/>
      <w:bookmarkStart w:id="42" w:name="_Toc77136126"/>
      <w:bookmarkStart w:id="43" w:name="_Toc79809347"/>
      <w:bookmarkStart w:id="44" w:name="_Toc74635330"/>
      <w:bookmarkStart w:id="45" w:name="_Toc77133621"/>
      <w:bookmarkStart w:id="46" w:name="_Toc77135477"/>
      <w:bookmarkStart w:id="47" w:name="_Toc77135882"/>
      <w:bookmarkStart w:id="48" w:name="_Toc77136027"/>
      <w:bookmarkStart w:id="49" w:name="_Toc77136127"/>
      <w:bookmarkStart w:id="50" w:name="_Toc79809348"/>
      <w:bookmarkStart w:id="51" w:name="_Toc74635331"/>
      <w:bookmarkStart w:id="52" w:name="_Toc77133622"/>
      <w:bookmarkStart w:id="53" w:name="_Toc77135478"/>
      <w:bookmarkStart w:id="54" w:name="_Toc77135883"/>
      <w:bookmarkStart w:id="55" w:name="_Toc77136028"/>
      <w:bookmarkStart w:id="56" w:name="_Toc77136128"/>
      <w:bookmarkStart w:id="57" w:name="_Toc79809349"/>
      <w:bookmarkStart w:id="58" w:name="_Toc74635332"/>
      <w:bookmarkStart w:id="59" w:name="_Toc77133623"/>
      <w:bookmarkStart w:id="60" w:name="_Toc77135479"/>
      <w:bookmarkStart w:id="61" w:name="_Toc77135884"/>
      <w:bookmarkStart w:id="62" w:name="_Toc77136029"/>
      <w:bookmarkStart w:id="63" w:name="_Toc77136129"/>
      <w:bookmarkStart w:id="64" w:name="_Toc79809350"/>
      <w:bookmarkStart w:id="65" w:name="_Toc74635333"/>
      <w:bookmarkStart w:id="66" w:name="_Toc77133624"/>
      <w:bookmarkStart w:id="67" w:name="_Toc77135480"/>
      <w:bookmarkStart w:id="68" w:name="_Toc77135885"/>
      <w:bookmarkStart w:id="69" w:name="_Toc77136030"/>
      <w:bookmarkStart w:id="70" w:name="_Toc77136130"/>
      <w:bookmarkStart w:id="71" w:name="_Toc79809351"/>
      <w:bookmarkStart w:id="72" w:name="_Toc74635335"/>
      <w:bookmarkStart w:id="73" w:name="_Toc77133626"/>
      <w:bookmarkStart w:id="74" w:name="_Toc77135482"/>
      <w:bookmarkStart w:id="75" w:name="_Toc77135887"/>
      <w:bookmarkStart w:id="76" w:name="_Toc77136032"/>
      <w:bookmarkStart w:id="77" w:name="_Toc77136132"/>
      <w:bookmarkStart w:id="78" w:name="_Toc79809353"/>
      <w:bookmarkStart w:id="79" w:name="_Toc127593961"/>
      <w:bookmarkStart w:id="80" w:name="_Toc127594143"/>
      <w:bookmarkStart w:id="81" w:name="_Toc127594225"/>
      <w:bookmarkStart w:id="82" w:name="_Toc128198022"/>
      <w:bookmarkStart w:id="83" w:name="_Toc129743946"/>
      <w:bookmarkStart w:id="84" w:name="_Toc129744096"/>
      <w:bookmarkStart w:id="85" w:name="_Toc129744195"/>
      <w:bookmarkStart w:id="86" w:name="_Toc129743949"/>
      <w:bookmarkStart w:id="87" w:name="_Toc129744099"/>
      <w:bookmarkStart w:id="88" w:name="_Toc129744198"/>
      <w:bookmarkStart w:id="89" w:name="_Toc129743951"/>
      <w:bookmarkStart w:id="90" w:name="_Toc129744101"/>
      <w:bookmarkStart w:id="91" w:name="_Toc129744200"/>
      <w:bookmarkStart w:id="92" w:name="_Toc129743954"/>
      <w:bookmarkStart w:id="93" w:name="_Toc129744104"/>
      <w:bookmarkStart w:id="94" w:name="_Toc129744203"/>
      <w:bookmarkStart w:id="95" w:name="_Toc129743957"/>
      <w:bookmarkStart w:id="96" w:name="_Toc129744107"/>
      <w:bookmarkStart w:id="97" w:name="_Toc129744206"/>
      <w:bookmarkStart w:id="98" w:name="_Toc129743958"/>
      <w:bookmarkStart w:id="99" w:name="_Toc129744108"/>
      <w:bookmarkStart w:id="100" w:name="_Toc129744207"/>
      <w:bookmarkStart w:id="101" w:name="_Toc129743959"/>
      <w:bookmarkStart w:id="102" w:name="_Toc129744109"/>
      <w:bookmarkStart w:id="103" w:name="_Toc129744208"/>
      <w:bookmarkStart w:id="104" w:name="_Toc129743961"/>
      <w:bookmarkStart w:id="105" w:name="_Toc129744111"/>
      <w:bookmarkStart w:id="106" w:name="_Toc129744210"/>
      <w:bookmarkStart w:id="107" w:name="_Toc129743965"/>
      <w:bookmarkStart w:id="108" w:name="_Toc129744115"/>
      <w:bookmarkStart w:id="109" w:name="_Toc129744214"/>
      <w:bookmarkStart w:id="110" w:name="_Toc129743968"/>
      <w:bookmarkStart w:id="111" w:name="_Toc129744118"/>
      <w:bookmarkStart w:id="112" w:name="_Toc129744217"/>
      <w:bookmarkStart w:id="113" w:name="_Toc129743971"/>
      <w:bookmarkStart w:id="114" w:name="_Toc129744121"/>
      <w:bookmarkStart w:id="115" w:name="_Toc129744220"/>
      <w:bookmarkStart w:id="116" w:name="_Toc129743972"/>
      <w:bookmarkStart w:id="117" w:name="_Toc129744122"/>
      <w:bookmarkStart w:id="118" w:name="_Toc129744221"/>
      <w:bookmarkStart w:id="119" w:name="_Toc299160837"/>
      <w:bookmarkStart w:id="120" w:name="_Toc300379414"/>
      <w:bookmarkStart w:id="121" w:name="_Toc300385253"/>
      <w:bookmarkStart w:id="122" w:name="_Toc329588136"/>
      <w:bookmarkStart w:id="123" w:name="_Toc330183461"/>
      <w:bookmarkStart w:id="124" w:name="_Toc347822057"/>
      <w:bookmarkStart w:id="125" w:name="_Toc495364363"/>
      <w:bookmarkStart w:id="126" w:name="_Toc57171327"/>
      <w:bookmarkStart w:id="127" w:name="_Toc57705209"/>
      <w:bookmarkStart w:id="128" w:name="_Toc72115221"/>
      <w:bookmarkStart w:id="129" w:name="_Toc125870431"/>
      <w:bookmarkStart w:id="130" w:name="_Toc129744152"/>
      <w:bookmarkStart w:id="131" w:name="_Toc299160842"/>
      <w:bookmarkStart w:id="132" w:name="_Toc300379419"/>
      <w:bookmarkStart w:id="133" w:name="_Toc300385258"/>
      <w:bookmarkStart w:id="134" w:name="_Toc329588141"/>
      <w:bookmarkStart w:id="135" w:name="_Toc330183466"/>
      <w:bookmarkStart w:id="136" w:name="_Toc347822062"/>
      <w:bookmarkStart w:id="137" w:name="_Toc495364368"/>
      <w:bookmarkStart w:id="138" w:name="_Toc57171332"/>
      <w:bookmarkStart w:id="139" w:name="_Toc57171479"/>
      <w:bookmarkStart w:id="140" w:name="_Toc57705214"/>
      <w:bookmarkStart w:id="141" w:name="_Toc57785069"/>
      <w:bookmarkStart w:id="142" w:name="_Toc721152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4E77E1" w:rsidRDefault="004E77E1" w:rsidP="004E77E1">
      <w:pPr>
        <w:rPr>
          <w:lang w:eastAsia="hu-HU"/>
        </w:rPr>
      </w:pPr>
    </w:p>
    <w:p w:rsidR="004E77E1" w:rsidRPr="003F57BB" w:rsidRDefault="004E77E1" w:rsidP="004E77E1">
      <w:pPr>
        <w:rPr>
          <w:lang w:eastAsia="hu-HU"/>
        </w:rPr>
      </w:pPr>
    </w:p>
    <w:p w:rsidR="004E77E1" w:rsidRPr="00515DC5" w:rsidRDefault="004E77E1" w:rsidP="004E77E1">
      <w:pPr>
        <w:jc w:val="both"/>
        <w:rPr>
          <w:rFonts w:ascii="Calibri" w:hAnsi="Calibri"/>
        </w:rPr>
      </w:pP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rsidR="004E77E1" w:rsidRPr="003929F6" w:rsidRDefault="004E77E1" w:rsidP="004E77E1">
      <w:pPr>
        <w:jc w:val="center"/>
        <w:rPr>
          <w:rFonts w:ascii="Calibri" w:hAnsi="Calibri"/>
        </w:rPr>
      </w:pPr>
      <w:r w:rsidRPr="00F3058F">
        <w:rPr>
          <w:rFonts w:ascii="Calibri" w:hAnsi="Calibri" w:cs="Arial"/>
          <w:b/>
          <w:bCs/>
          <w:kern w:val="28"/>
          <w:sz w:val="32"/>
          <w:szCs w:val="32"/>
        </w:rPr>
        <w:t>56/</w:t>
      </w:r>
      <w:r>
        <w:rPr>
          <w:rFonts w:ascii="Calibri" w:hAnsi="Calibri" w:cs="Arial"/>
          <w:b/>
          <w:bCs/>
          <w:kern w:val="28"/>
          <w:sz w:val="32"/>
          <w:szCs w:val="32"/>
        </w:rPr>
        <w:t>56A/</w:t>
      </w:r>
      <w:r w:rsidRPr="00F3058F">
        <w:rPr>
          <w:rFonts w:ascii="Calibri" w:hAnsi="Calibri" w:cs="Arial"/>
          <w:b/>
          <w:bCs/>
          <w:kern w:val="28"/>
          <w:sz w:val="32"/>
          <w:szCs w:val="32"/>
        </w:rPr>
        <w:t>59B/61-es villamos vonal, Hűvösvölgyi úti (Völgy u.) íves, zúzottköves vágányok felépítményváltásának tervezése</w:t>
      </w:r>
    </w:p>
    <w:p w:rsidR="004E77E1" w:rsidRPr="003929F6" w:rsidRDefault="004E77E1" w:rsidP="004E77E1">
      <w:pPr>
        <w:rPr>
          <w:rFonts w:ascii="Calibri" w:hAnsi="Calibri"/>
        </w:rPr>
      </w:pPr>
    </w:p>
    <w:p w:rsidR="004E77E1" w:rsidRDefault="004E77E1" w:rsidP="004E77E1">
      <w:pPr>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4E77E1">
      <w:pPr>
        <w:pStyle w:val="BKV"/>
        <w:rPr>
          <w:rFonts w:ascii="Calibri" w:hAnsi="Calibri"/>
        </w:rPr>
      </w:pPr>
    </w:p>
    <w:p w:rsidR="004E77E1" w:rsidRPr="0057026F" w:rsidRDefault="004E77E1" w:rsidP="00AE00E0">
      <w:pPr>
        <w:numPr>
          <w:ilvl w:val="0"/>
          <w:numId w:val="3"/>
        </w:numPr>
        <w:ind w:left="426"/>
        <w:jc w:val="both"/>
        <w:rPr>
          <w:rFonts w:ascii="Calibri" w:hAnsi="Calibri"/>
          <w:b/>
          <w:sz w:val="28"/>
          <w:szCs w:val="28"/>
        </w:rPr>
      </w:pPr>
      <w:r w:rsidRPr="0057026F">
        <w:rPr>
          <w:rFonts w:ascii="Calibri" w:hAnsi="Calibri"/>
        </w:rPr>
        <w:br w:type="page"/>
      </w:r>
      <w:r w:rsidRPr="0057026F">
        <w:rPr>
          <w:rFonts w:ascii="Calibri" w:hAnsi="Calibri"/>
          <w:b/>
          <w:sz w:val="28"/>
          <w:szCs w:val="28"/>
        </w:rPr>
        <w:lastRenderedPageBreak/>
        <w:t xml:space="preserve">A munka indoklása, ismertetése </w:t>
      </w:r>
    </w:p>
    <w:p w:rsidR="004E77E1" w:rsidRPr="0057026F" w:rsidRDefault="004E77E1" w:rsidP="00AE00E0">
      <w:pPr>
        <w:ind w:left="720"/>
        <w:jc w:val="both"/>
        <w:rPr>
          <w:rFonts w:ascii="Calibri" w:hAnsi="Calibri"/>
          <w:b/>
          <w:szCs w:val="24"/>
        </w:rPr>
      </w:pPr>
    </w:p>
    <w:p w:rsidR="004E77E1" w:rsidRPr="00256E01" w:rsidRDefault="004E77E1" w:rsidP="00AE00E0">
      <w:pPr>
        <w:numPr>
          <w:ilvl w:val="1"/>
          <w:numId w:val="6"/>
        </w:numPr>
        <w:tabs>
          <w:tab w:val="left" w:pos="993"/>
        </w:tabs>
        <w:jc w:val="both"/>
        <w:rPr>
          <w:rFonts w:ascii="Calibri" w:hAnsi="Calibri"/>
          <w:b/>
          <w:szCs w:val="24"/>
        </w:rPr>
      </w:pPr>
      <w:r w:rsidRPr="00256E01">
        <w:rPr>
          <w:rFonts w:ascii="Calibri" w:hAnsi="Calibri"/>
          <w:b/>
          <w:szCs w:val="24"/>
        </w:rPr>
        <w:t>A munka megnevezése</w:t>
      </w:r>
    </w:p>
    <w:p w:rsidR="004E77E1" w:rsidRPr="00256E01" w:rsidRDefault="004E77E1" w:rsidP="00AE00E0">
      <w:pPr>
        <w:spacing w:before="240" w:after="120"/>
        <w:ind w:left="426"/>
        <w:jc w:val="both"/>
        <w:outlineLvl w:val="0"/>
        <w:rPr>
          <w:rFonts w:ascii="Calibri" w:hAnsi="Calibri" w:cs="Arial"/>
          <w:bCs/>
          <w:kern w:val="28"/>
          <w:szCs w:val="24"/>
        </w:rPr>
      </w:pPr>
      <w:r w:rsidRPr="00256E01">
        <w:rPr>
          <w:rFonts w:ascii="Calibri" w:hAnsi="Calibri" w:cs="Arial"/>
          <w:bCs/>
          <w:kern w:val="28"/>
          <w:szCs w:val="24"/>
        </w:rPr>
        <w:t xml:space="preserve">Az 56/56A/59B/61-es villamos vonal, a Hűvösvölgyi úti (Völgy u.) íves, kis sugarú, vezetősínes, zúzottköves vágányaiban új felépítmény tervezése. </w:t>
      </w:r>
    </w:p>
    <w:p w:rsidR="004E77E1" w:rsidRPr="00256E01" w:rsidRDefault="004E77E1" w:rsidP="00AE00E0">
      <w:pPr>
        <w:numPr>
          <w:ilvl w:val="1"/>
          <w:numId w:val="6"/>
        </w:numPr>
        <w:tabs>
          <w:tab w:val="left" w:pos="993"/>
        </w:tabs>
        <w:jc w:val="both"/>
        <w:rPr>
          <w:rFonts w:ascii="Calibri" w:hAnsi="Calibri"/>
          <w:b/>
          <w:szCs w:val="24"/>
        </w:rPr>
      </w:pPr>
      <w:r w:rsidRPr="00256E01">
        <w:rPr>
          <w:rFonts w:ascii="Calibri" w:hAnsi="Calibri"/>
          <w:b/>
          <w:szCs w:val="24"/>
        </w:rPr>
        <w:t xml:space="preserve">A feladat leírása </w:t>
      </w:r>
    </w:p>
    <w:p w:rsidR="004E77E1" w:rsidRPr="00256E01" w:rsidRDefault="004E77E1" w:rsidP="00AE00E0">
      <w:pPr>
        <w:tabs>
          <w:tab w:val="left" w:pos="993"/>
        </w:tabs>
        <w:ind w:left="360"/>
        <w:jc w:val="both"/>
        <w:rPr>
          <w:rFonts w:ascii="Calibri" w:hAnsi="Calibri"/>
          <w:b/>
          <w:szCs w:val="24"/>
        </w:rPr>
      </w:pPr>
    </w:p>
    <w:p w:rsidR="004E77E1" w:rsidRPr="00256E01" w:rsidRDefault="004E77E1" w:rsidP="00AE00E0">
      <w:pPr>
        <w:tabs>
          <w:tab w:val="left" w:pos="993"/>
        </w:tabs>
        <w:ind w:left="360"/>
        <w:jc w:val="both"/>
        <w:rPr>
          <w:rFonts w:ascii="Calibri" w:hAnsi="Calibri"/>
          <w:szCs w:val="24"/>
        </w:rPr>
      </w:pPr>
      <w:r w:rsidRPr="00256E01">
        <w:rPr>
          <w:rFonts w:ascii="Calibri" w:hAnsi="Calibri"/>
          <w:szCs w:val="24"/>
        </w:rPr>
        <w:t xml:space="preserve">A Tervező feladata a tervezési szakasz felmérése, engedélyezési és kiviteli tervek készítése, engedélyeztetése, közműegyeztetések elvégzése, árazott tételes tervezői költségbecslés készítése. A terveknek tartalmaznia kell az alépítményi korona védelmet, talajmechanikát, (az ívkorrekciókhoz kapcsolódóan a felsővezeték tervezését), kitűzést, organizációt. A tervezés során az üzemeltetővel </w:t>
      </w:r>
      <w:r w:rsidR="00441C6D">
        <w:rPr>
          <w:rFonts w:ascii="Calibri" w:hAnsi="Calibri"/>
          <w:szCs w:val="24"/>
        </w:rPr>
        <w:t xml:space="preserve">és megrendelővel </w:t>
      </w:r>
      <w:r w:rsidRPr="00256E01">
        <w:rPr>
          <w:rFonts w:ascii="Calibri" w:hAnsi="Calibri"/>
          <w:szCs w:val="24"/>
        </w:rPr>
        <w:t>folyamatosan egyeztetni szükséges és a</w:t>
      </w:r>
      <w:r w:rsidR="00441C6D">
        <w:rPr>
          <w:rFonts w:ascii="Calibri" w:hAnsi="Calibri"/>
          <w:szCs w:val="24"/>
        </w:rPr>
        <w:t xml:space="preserve"> megrendelői</w:t>
      </w:r>
      <w:r w:rsidRPr="00256E01">
        <w:rPr>
          <w:rFonts w:ascii="Calibri" w:hAnsi="Calibri"/>
          <w:szCs w:val="24"/>
        </w:rPr>
        <w:t xml:space="preserve"> jóváhagyást meg kell szerezni.</w:t>
      </w:r>
    </w:p>
    <w:p w:rsidR="004E77E1" w:rsidRPr="00256E01" w:rsidRDefault="004E77E1" w:rsidP="00AE00E0">
      <w:pPr>
        <w:tabs>
          <w:tab w:val="left" w:pos="993"/>
        </w:tabs>
        <w:ind w:left="360"/>
        <w:jc w:val="both"/>
        <w:rPr>
          <w:rFonts w:ascii="Calibri" w:hAnsi="Calibri"/>
          <w:szCs w:val="24"/>
        </w:rPr>
      </w:pPr>
    </w:p>
    <w:p w:rsidR="004E77E1" w:rsidRPr="00256E01" w:rsidRDefault="004E77E1" w:rsidP="00AE00E0">
      <w:pPr>
        <w:tabs>
          <w:tab w:val="left" w:pos="993"/>
        </w:tabs>
        <w:ind w:left="360"/>
        <w:jc w:val="both"/>
        <w:rPr>
          <w:rFonts w:ascii="Calibri" w:hAnsi="Calibri"/>
          <w:szCs w:val="24"/>
        </w:rPr>
      </w:pPr>
      <w:r w:rsidRPr="00256E01">
        <w:rPr>
          <w:rFonts w:ascii="Calibri" w:hAnsi="Calibri"/>
          <w:szCs w:val="24"/>
        </w:rPr>
        <w:t>A tervező feladatát képezi továbbá a 322/2015 (X.30.) Korm. rendelet 10. §</w:t>
      </w:r>
      <w:proofErr w:type="spellStart"/>
      <w:r w:rsidRPr="00256E01">
        <w:rPr>
          <w:rFonts w:ascii="Calibri" w:hAnsi="Calibri"/>
          <w:szCs w:val="24"/>
        </w:rPr>
        <w:t>-ban</w:t>
      </w:r>
      <w:proofErr w:type="spellEnd"/>
      <w:r w:rsidRPr="00256E01">
        <w:rPr>
          <w:rFonts w:ascii="Calibri" w:hAnsi="Calibri"/>
          <w:szCs w:val="24"/>
        </w:rPr>
        <w:t xml:space="preserve"> foglaltak.</w:t>
      </w:r>
    </w:p>
    <w:p w:rsidR="004E77E1" w:rsidRPr="00256E01" w:rsidRDefault="004E77E1" w:rsidP="00AE00E0">
      <w:pPr>
        <w:tabs>
          <w:tab w:val="left" w:pos="993"/>
        </w:tabs>
        <w:ind w:left="360"/>
        <w:jc w:val="both"/>
        <w:rPr>
          <w:rFonts w:ascii="Calibri" w:hAnsi="Calibri"/>
          <w:b/>
          <w:szCs w:val="24"/>
        </w:rPr>
      </w:pPr>
    </w:p>
    <w:p w:rsidR="004E77E1" w:rsidRPr="00256E01" w:rsidRDefault="004E77E1" w:rsidP="00AE00E0">
      <w:pPr>
        <w:tabs>
          <w:tab w:val="left" w:pos="993"/>
        </w:tabs>
        <w:ind w:left="360"/>
        <w:jc w:val="both"/>
        <w:rPr>
          <w:rFonts w:ascii="Calibri" w:hAnsi="Calibri"/>
          <w:szCs w:val="24"/>
        </w:rPr>
      </w:pPr>
      <w:r w:rsidRPr="00256E01">
        <w:rPr>
          <w:rFonts w:ascii="Calibri" w:hAnsi="Calibri"/>
          <w:szCs w:val="24"/>
        </w:rPr>
        <w:t xml:space="preserve">A Tervezési Diszpozícióban a megrendelő tervezési irányelveket szerepeltetett. A tervezés során vizsgálandó ezek alkalmazhatósága és gazdaságos megvalósíthatósága. Ezek figyelembe vételével a Tervező az irányelvektől a megrendelő jóváhagyásával eltérhet. A tervezés során olyan anyagok és </w:t>
      </w:r>
      <w:r w:rsidR="00441C6D">
        <w:rPr>
          <w:rFonts w:ascii="Calibri" w:hAnsi="Calibri"/>
          <w:szCs w:val="24"/>
        </w:rPr>
        <w:t>felépítményi szerkezetek</w:t>
      </w:r>
      <w:r w:rsidR="00441C6D" w:rsidRPr="00256E01">
        <w:rPr>
          <w:rFonts w:ascii="Calibri" w:hAnsi="Calibri"/>
          <w:szCs w:val="24"/>
        </w:rPr>
        <w:t xml:space="preserve"> </w:t>
      </w:r>
      <w:r w:rsidRPr="00256E01">
        <w:rPr>
          <w:rFonts w:ascii="Calibri" w:hAnsi="Calibri"/>
          <w:szCs w:val="24"/>
        </w:rPr>
        <w:t>tervezhetők, amelyek a tervezés időszakában rendelkeznek Magyarországra érvényes alkalmazási engedéllyel</w:t>
      </w:r>
      <w:r w:rsidR="00441C6D">
        <w:rPr>
          <w:rFonts w:ascii="Calibri" w:hAnsi="Calibri"/>
          <w:szCs w:val="24"/>
        </w:rPr>
        <w:t xml:space="preserve">; az anyagok </w:t>
      </w:r>
      <w:proofErr w:type="gramStart"/>
      <w:r w:rsidR="00441C6D">
        <w:rPr>
          <w:rFonts w:ascii="Calibri" w:hAnsi="Calibri"/>
          <w:szCs w:val="24"/>
        </w:rPr>
        <w:t>esetén</w:t>
      </w:r>
      <w:proofErr w:type="gramEnd"/>
      <w:r w:rsidR="00DA3CD2">
        <w:rPr>
          <w:rFonts w:ascii="Calibri" w:hAnsi="Calibri"/>
          <w:szCs w:val="24"/>
        </w:rPr>
        <w:t xml:space="preserve"> jogszabály alapján kiállított </w:t>
      </w:r>
      <w:r w:rsidR="00441C6D">
        <w:rPr>
          <w:rFonts w:ascii="Calibri" w:hAnsi="Calibri"/>
          <w:szCs w:val="24"/>
        </w:rPr>
        <w:t xml:space="preserve"> érvényes teljesítmény nyilatkozattal</w:t>
      </w:r>
      <w:r w:rsidR="00DA3CD2">
        <w:rPr>
          <w:rFonts w:ascii="Calibri" w:hAnsi="Calibri"/>
          <w:szCs w:val="24"/>
        </w:rPr>
        <w:t xml:space="preserve"> (</w:t>
      </w:r>
      <w:proofErr w:type="spellStart"/>
      <w:r w:rsidR="00DA3CD2">
        <w:rPr>
          <w:rFonts w:ascii="Calibri" w:hAnsi="Calibri"/>
          <w:szCs w:val="24"/>
        </w:rPr>
        <w:t>DoP</w:t>
      </w:r>
      <w:proofErr w:type="spellEnd"/>
      <w:r w:rsidR="00DA3CD2">
        <w:rPr>
          <w:rFonts w:ascii="Calibri" w:hAnsi="Calibri"/>
          <w:szCs w:val="24"/>
        </w:rPr>
        <w:t>) és az Európai Unión belül forgalomba hozhatók (ezek igazolását Megrendelő az eljárás során kérheti a Tervezőtől)</w:t>
      </w:r>
      <w:r w:rsidRPr="00256E01">
        <w:rPr>
          <w:rFonts w:ascii="Calibri" w:hAnsi="Calibri"/>
          <w:szCs w:val="24"/>
        </w:rPr>
        <w:t>.</w:t>
      </w:r>
    </w:p>
    <w:p w:rsidR="004E77E1" w:rsidRPr="00256E01" w:rsidRDefault="004E77E1" w:rsidP="00AE00E0">
      <w:pPr>
        <w:tabs>
          <w:tab w:val="left" w:pos="993"/>
        </w:tabs>
        <w:ind w:left="360"/>
        <w:jc w:val="both"/>
        <w:rPr>
          <w:rFonts w:ascii="Calibri" w:hAnsi="Calibri"/>
          <w:szCs w:val="24"/>
        </w:rPr>
      </w:pPr>
    </w:p>
    <w:p w:rsidR="004E77E1" w:rsidRPr="00256E01" w:rsidRDefault="004E77E1" w:rsidP="00AE00E0">
      <w:pPr>
        <w:numPr>
          <w:ilvl w:val="1"/>
          <w:numId w:val="6"/>
        </w:numPr>
        <w:tabs>
          <w:tab w:val="left" w:pos="993"/>
        </w:tabs>
        <w:jc w:val="both"/>
        <w:rPr>
          <w:rFonts w:ascii="Calibri" w:hAnsi="Calibri"/>
          <w:b/>
          <w:szCs w:val="24"/>
        </w:rPr>
      </w:pPr>
      <w:r w:rsidRPr="00256E01">
        <w:rPr>
          <w:rFonts w:ascii="Calibri" w:hAnsi="Calibri"/>
          <w:b/>
          <w:szCs w:val="24"/>
        </w:rPr>
        <w:t>A munka helyszíne</w:t>
      </w:r>
    </w:p>
    <w:p w:rsidR="004E77E1" w:rsidRPr="00256E01" w:rsidRDefault="004E77E1" w:rsidP="00AE00E0">
      <w:pPr>
        <w:spacing w:before="240" w:after="120"/>
        <w:ind w:left="426"/>
        <w:jc w:val="both"/>
        <w:outlineLvl w:val="0"/>
        <w:rPr>
          <w:rFonts w:ascii="Calibri" w:hAnsi="Calibri" w:cs="Arial"/>
          <w:bCs/>
          <w:kern w:val="28"/>
          <w:szCs w:val="24"/>
        </w:rPr>
      </w:pPr>
      <w:r w:rsidRPr="00256E01">
        <w:rPr>
          <w:rFonts w:ascii="Calibri" w:hAnsi="Calibri" w:cs="Arial"/>
          <w:bCs/>
          <w:kern w:val="28"/>
          <w:szCs w:val="24"/>
        </w:rPr>
        <w:t>Budapest, 56/56A/59B/61-es villamos vonal, II. ker. Hűvösvölgyi úti végállomás és a Heinrich István úti megálló között.</w:t>
      </w:r>
    </w:p>
    <w:p w:rsidR="004E77E1" w:rsidRPr="00256E01" w:rsidRDefault="004E77E1" w:rsidP="00AE00E0">
      <w:pPr>
        <w:numPr>
          <w:ilvl w:val="0"/>
          <w:numId w:val="6"/>
        </w:numPr>
        <w:spacing w:before="240" w:after="120"/>
        <w:jc w:val="both"/>
        <w:outlineLvl w:val="0"/>
        <w:rPr>
          <w:rFonts w:ascii="Calibri" w:hAnsi="Calibri" w:cs="Arial"/>
          <w:b/>
          <w:bCs/>
          <w:kern w:val="28"/>
          <w:sz w:val="28"/>
          <w:szCs w:val="28"/>
        </w:rPr>
      </w:pPr>
      <w:r w:rsidRPr="00256E01">
        <w:rPr>
          <w:rFonts w:ascii="Calibri" w:hAnsi="Calibri" w:cs="Arial"/>
          <w:b/>
          <w:bCs/>
          <w:kern w:val="28"/>
          <w:sz w:val="28"/>
          <w:szCs w:val="28"/>
        </w:rPr>
        <w:t>Műszaki diszpozíció</w:t>
      </w:r>
    </w:p>
    <w:p w:rsidR="004E77E1" w:rsidRPr="00256E01" w:rsidRDefault="004E77E1" w:rsidP="00AE00E0">
      <w:pPr>
        <w:numPr>
          <w:ilvl w:val="1"/>
          <w:numId w:val="6"/>
        </w:numPr>
        <w:spacing w:before="240" w:after="120"/>
        <w:ind w:left="788" w:hanging="431"/>
        <w:jc w:val="both"/>
        <w:outlineLvl w:val="0"/>
        <w:rPr>
          <w:rFonts w:ascii="Calibri" w:hAnsi="Calibri" w:cs="Arial"/>
          <w:b/>
          <w:bCs/>
          <w:kern w:val="28"/>
          <w:szCs w:val="24"/>
        </w:rPr>
      </w:pPr>
      <w:r w:rsidRPr="00256E01">
        <w:rPr>
          <w:rFonts w:ascii="Calibri" w:hAnsi="Calibri" w:cs="Arial"/>
          <w:b/>
          <w:bCs/>
          <w:kern w:val="28"/>
          <w:szCs w:val="24"/>
        </w:rPr>
        <w:t xml:space="preserve">A munka indoklása, ismertetése </w:t>
      </w:r>
    </w:p>
    <w:p w:rsidR="004E77E1" w:rsidRPr="003929F6" w:rsidRDefault="004E77E1" w:rsidP="00AE00E0">
      <w:pPr>
        <w:spacing w:before="240"/>
        <w:ind w:left="1100" w:hanging="675"/>
        <w:jc w:val="both"/>
        <w:rPr>
          <w:rFonts w:ascii="Calibri" w:hAnsi="Calibri" w:cs="Arial"/>
          <w:b/>
          <w:u w:val="single"/>
        </w:rPr>
      </w:pPr>
      <w:r w:rsidRPr="003929F6">
        <w:rPr>
          <w:rFonts w:ascii="Calibri" w:hAnsi="Calibri" w:cs="Arial"/>
          <w:b/>
          <w:u w:val="single"/>
        </w:rPr>
        <w:t>Jelenlegi állapot a tervezendő szakaszon:</w:t>
      </w:r>
    </w:p>
    <w:p w:rsidR="004E77E1" w:rsidRPr="00AA408D"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Az 56/</w:t>
      </w:r>
      <w:r>
        <w:rPr>
          <w:rFonts w:ascii="Calibri" w:hAnsi="Calibri" w:cs="Arial"/>
          <w:bCs/>
          <w:kern w:val="28"/>
          <w:szCs w:val="24"/>
        </w:rPr>
        <w:t>56A/59B/</w:t>
      </w:r>
      <w:r w:rsidRPr="003929F6">
        <w:rPr>
          <w:rFonts w:ascii="Calibri" w:hAnsi="Calibri" w:cs="Arial"/>
          <w:bCs/>
          <w:kern w:val="28"/>
          <w:szCs w:val="24"/>
        </w:rPr>
        <w:t xml:space="preserve">61-es villamosok vonalán, </w:t>
      </w:r>
      <w:r>
        <w:rPr>
          <w:rFonts w:ascii="Calibri" w:hAnsi="Calibri" w:cs="Arial"/>
          <w:bCs/>
          <w:kern w:val="28"/>
          <w:szCs w:val="24"/>
        </w:rPr>
        <w:t xml:space="preserve">a Heinrich István úti megállóhely és </w:t>
      </w:r>
      <w:r w:rsidRPr="003929F6">
        <w:rPr>
          <w:rFonts w:ascii="Calibri" w:hAnsi="Calibri" w:cs="Arial"/>
          <w:bCs/>
          <w:kern w:val="28"/>
          <w:szCs w:val="24"/>
        </w:rPr>
        <w:t>Hűvösvölgy végállomás</w:t>
      </w:r>
      <w:r>
        <w:rPr>
          <w:rFonts w:ascii="Calibri" w:hAnsi="Calibri" w:cs="Arial"/>
          <w:bCs/>
          <w:kern w:val="28"/>
          <w:szCs w:val="24"/>
        </w:rPr>
        <w:t xml:space="preserve"> között</w:t>
      </w:r>
      <w:r w:rsidRPr="003929F6">
        <w:rPr>
          <w:rFonts w:ascii="Calibri" w:hAnsi="Calibri" w:cs="Arial"/>
          <w:bCs/>
          <w:kern w:val="28"/>
          <w:szCs w:val="24"/>
        </w:rPr>
        <w:t xml:space="preserve"> található a tervezendő</w:t>
      </w:r>
      <w:r>
        <w:rPr>
          <w:rFonts w:ascii="Calibri" w:hAnsi="Calibri" w:cs="Arial"/>
          <w:bCs/>
          <w:kern w:val="28"/>
          <w:szCs w:val="24"/>
        </w:rPr>
        <w:t xml:space="preserve"> vágányszakasz (a bal vágány</w:t>
      </w:r>
      <w:r w:rsidRPr="003929F6">
        <w:rPr>
          <w:rFonts w:ascii="Calibri" w:hAnsi="Calibri" w:cs="Arial"/>
          <w:bCs/>
          <w:kern w:val="28"/>
          <w:szCs w:val="24"/>
        </w:rPr>
        <w:t xml:space="preserve"> szerinti 56+19-60+00 </w:t>
      </w:r>
      <w:r>
        <w:rPr>
          <w:rFonts w:ascii="Calibri" w:hAnsi="Calibri" w:cs="Arial"/>
          <w:bCs/>
          <w:kern w:val="28"/>
          <w:szCs w:val="24"/>
        </w:rPr>
        <w:t xml:space="preserve">szelvények </w:t>
      </w:r>
      <w:r w:rsidRPr="003929F6">
        <w:rPr>
          <w:rFonts w:ascii="Calibri" w:hAnsi="Calibri" w:cs="Arial"/>
          <w:bCs/>
          <w:kern w:val="28"/>
          <w:szCs w:val="24"/>
        </w:rPr>
        <w:t>között</w:t>
      </w:r>
      <w:r>
        <w:rPr>
          <w:rFonts w:ascii="Calibri" w:hAnsi="Calibri" w:cs="Arial"/>
          <w:bCs/>
          <w:kern w:val="28"/>
          <w:szCs w:val="24"/>
        </w:rPr>
        <w:t>; cca.</w:t>
      </w:r>
      <w:r w:rsidRPr="003929F6">
        <w:rPr>
          <w:rFonts w:ascii="Calibri" w:hAnsi="Calibri" w:cs="Arial"/>
          <w:bCs/>
          <w:kern w:val="28"/>
          <w:szCs w:val="24"/>
        </w:rPr>
        <w:t xml:space="preserve"> 2x381</w:t>
      </w:r>
      <w:r>
        <w:rPr>
          <w:rFonts w:ascii="Calibri" w:hAnsi="Calibri" w:cs="Arial"/>
          <w:bCs/>
          <w:kern w:val="28"/>
          <w:szCs w:val="24"/>
        </w:rPr>
        <w:t xml:space="preserve"> </w:t>
      </w:r>
      <w:proofErr w:type="spellStart"/>
      <w:r>
        <w:rPr>
          <w:rFonts w:ascii="Calibri" w:hAnsi="Calibri" w:cs="Arial"/>
          <w:bCs/>
          <w:kern w:val="28"/>
          <w:szCs w:val="24"/>
        </w:rPr>
        <w:t>vm</w:t>
      </w:r>
      <w:proofErr w:type="spellEnd"/>
      <w:r w:rsidRPr="003929F6">
        <w:rPr>
          <w:rFonts w:ascii="Calibri" w:hAnsi="Calibri" w:cs="Arial"/>
          <w:bCs/>
          <w:kern w:val="28"/>
          <w:szCs w:val="24"/>
        </w:rPr>
        <w:t>=762</w:t>
      </w:r>
      <w:r>
        <w:rPr>
          <w:rFonts w:ascii="Calibri" w:hAnsi="Calibri" w:cs="Arial"/>
          <w:bCs/>
          <w:kern w:val="28"/>
          <w:szCs w:val="24"/>
        </w:rPr>
        <w:t xml:space="preserve"> </w:t>
      </w:r>
      <w:proofErr w:type="spellStart"/>
      <w:r w:rsidRPr="003929F6">
        <w:rPr>
          <w:rFonts w:ascii="Calibri" w:hAnsi="Calibri" w:cs="Arial"/>
          <w:bCs/>
          <w:kern w:val="28"/>
          <w:szCs w:val="24"/>
        </w:rPr>
        <w:t>vm</w:t>
      </w:r>
      <w:proofErr w:type="spellEnd"/>
      <w:r w:rsidRPr="003929F6">
        <w:rPr>
          <w:rFonts w:ascii="Calibri" w:hAnsi="Calibri" w:cs="Arial"/>
          <w:bCs/>
          <w:kern w:val="28"/>
          <w:szCs w:val="24"/>
        </w:rPr>
        <w:t>)</w:t>
      </w:r>
      <w:r>
        <w:rPr>
          <w:rFonts w:ascii="Calibri" w:hAnsi="Calibri" w:cs="Arial"/>
          <w:bCs/>
          <w:kern w:val="28"/>
          <w:szCs w:val="24"/>
        </w:rPr>
        <w:t>.</w:t>
      </w:r>
      <w:r w:rsidRPr="003929F6">
        <w:rPr>
          <w:rFonts w:ascii="Calibri" w:hAnsi="Calibri" w:cs="Arial"/>
          <w:bCs/>
          <w:kern w:val="28"/>
          <w:szCs w:val="24"/>
        </w:rPr>
        <w:t xml:space="preserve"> </w:t>
      </w:r>
      <w:r w:rsidRPr="00F145ED">
        <w:rPr>
          <w:rFonts w:ascii="Calibri" w:hAnsi="Calibri" w:cs="Arial"/>
          <w:bCs/>
          <w:kern w:val="28"/>
          <w:szCs w:val="24"/>
        </w:rPr>
        <w:t xml:space="preserve">Nagyrészt </w:t>
      </w:r>
      <w:proofErr w:type="spellStart"/>
      <w:r w:rsidRPr="00F145ED">
        <w:rPr>
          <w:rFonts w:ascii="Calibri" w:hAnsi="Calibri" w:cs="Arial"/>
          <w:bCs/>
          <w:kern w:val="28"/>
          <w:szCs w:val="24"/>
        </w:rPr>
        <w:t>kétvezetősínes</w:t>
      </w:r>
      <w:proofErr w:type="spellEnd"/>
      <w:r w:rsidRPr="00F145ED">
        <w:rPr>
          <w:rFonts w:ascii="Calibri" w:hAnsi="Calibri" w:cs="Arial"/>
          <w:bCs/>
          <w:kern w:val="28"/>
          <w:szCs w:val="24"/>
        </w:rPr>
        <w:t>,</w:t>
      </w:r>
      <w:r w:rsidRPr="003929F6">
        <w:rPr>
          <w:rFonts w:ascii="Calibri" w:hAnsi="Calibri" w:cs="Arial"/>
          <w:bCs/>
          <w:kern w:val="28"/>
          <w:szCs w:val="24"/>
        </w:rPr>
        <w:t xml:space="preserve"> zúzottkő ágyazatú, talpfás kivitelű, </w:t>
      </w:r>
      <w:proofErr w:type="spellStart"/>
      <w:r w:rsidRPr="003929F6">
        <w:rPr>
          <w:rFonts w:ascii="Calibri" w:hAnsi="Calibri" w:cs="Arial"/>
          <w:bCs/>
          <w:kern w:val="28"/>
          <w:szCs w:val="24"/>
        </w:rPr>
        <w:t>Vg</w:t>
      </w:r>
      <w:proofErr w:type="spellEnd"/>
      <w:r w:rsidRPr="003929F6">
        <w:rPr>
          <w:rFonts w:ascii="Calibri" w:hAnsi="Calibri" w:cs="Arial"/>
          <w:bCs/>
          <w:kern w:val="28"/>
          <w:szCs w:val="24"/>
        </w:rPr>
        <w:t>. 48-as sínekkel</w:t>
      </w:r>
      <w:r>
        <w:rPr>
          <w:rFonts w:ascii="Calibri" w:hAnsi="Calibri" w:cs="Arial"/>
          <w:bCs/>
          <w:kern w:val="28"/>
          <w:szCs w:val="24"/>
        </w:rPr>
        <w:t>.</w:t>
      </w:r>
      <w:r w:rsidRPr="003929F6">
        <w:rPr>
          <w:rFonts w:ascii="Calibri" w:hAnsi="Calibri" w:cs="Arial"/>
          <w:bCs/>
          <w:kern w:val="28"/>
          <w:szCs w:val="24"/>
        </w:rPr>
        <w:t xml:space="preserve"> 2x4 db R=3</w:t>
      </w:r>
      <w:r>
        <w:rPr>
          <w:rFonts w:ascii="Calibri" w:hAnsi="Calibri" w:cs="Arial"/>
          <w:bCs/>
          <w:kern w:val="28"/>
          <w:szCs w:val="24"/>
        </w:rPr>
        <w:t xml:space="preserve">6,8 m – </w:t>
      </w:r>
      <w:r w:rsidRPr="003929F6">
        <w:rPr>
          <w:rFonts w:ascii="Calibri" w:hAnsi="Calibri" w:cs="Arial"/>
          <w:bCs/>
          <w:kern w:val="28"/>
          <w:szCs w:val="24"/>
        </w:rPr>
        <w:t>4</w:t>
      </w:r>
      <w:r>
        <w:rPr>
          <w:rFonts w:ascii="Calibri" w:hAnsi="Calibri" w:cs="Arial"/>
          <w:bCs/>
          <w:kern w:val="28"/>
          <w:szCs w:val="24"/>
        </w:rPr>
        <w:t xml:space="preserve">5 </w:t>
      </w:r>
      <w:r w:rsidRPr="003929F6">
        <w:rPr>
          <w:rFonts w:ascii="Calibri" w:hAnsi="Calibri" w:cs="Arial"/>
          <w:bCs/>
          <w:kern w:val="28"/>
          <w:szCs w:val="24"/>
        </w:rPr>
        <w:t>m sugarak közötti ív</w:t>
      </w:r>
      <w:r>
        <w:rPr>
          <w:rFonts w:ascii="Calibri" w:hAnsi="Calibri" w:cs="Arial"/>
          <w:bCs/>
          <w:kern w:val="28"/>
          <w:szCs w:val="24"/>
        </w:rPr>
        <w:t xml:space="preserve"> van az adott szakaszon</w:t>
      </w:r>
      <w:r w:rsidRPr="003929F6">
        <w:rPr>
          <w:rFonts w:ascii="Calibri" w:hAnsi="Calibri" w:cs="Arial"/>
          <w:bCs/>
          <w:kern w:val="28"/>
          <w:szCs w:val="24"/>
        </w:rPr>
        <w:t>. A két íves szakasz között (56+7</w:t>
      </w:r>
      <w:r>
        <w:rPr>
          <w:rFonts w:ascii="Calibri" w:hAnsi="Calibri" w:cs="Arial"/>
          <w:bCs/>
          <w:kern w:val="28"/>
          <w:szCs w:val="24"/>
        </w:rPr>
        <w:t>8,58</w:t>
      </w:r>
      <w:r w:rsidRPr="003929F6">
        <w:rPr>
          <w:rFonts w:ascii="Calibri" w:hAnsi="Calibri" w:cs="Arial"/>
          <w:bCs/>
          <w:kern w:val="28"/>
          <w:szCs w:val="24"/>
        </w:rPr>
        <w:t>-58+01</w:t>
      </w:r>
      <w:r>
        <w:rPr>
          <w:rFonts w:ascii="Calibri" w:hAnsi="Calibri" w:cs="Arial"/>
          <w:bCs/>
          <w:kern w:val="28"/>
          <w:szCs w:val="24"/>
        </w:rPr>
        <w:t>,20</w:t>
      </w:r>
      <w:r w:rsidRPr="003929F6">
        <w:rPr>
          <w:rFonts w:ascii="Calibri" w:hAnsi="Calibri" w:cs="Arial"/>
          <w:bCs/>
          <w:kern w:val="28"/>
          <w:szCs w:val="24"/>
        </w:rPr>
        <w:t xml:space="preserve">) </w:t>
      </w:r>
      <w:r>
        <w:rPr>
          <w:rFonts w:ascii="Calibri" w:hAnsi="Calibri" w:cs="Arial"/>
          <w:bCs/>
          <w:kern w:val="28"/>
          <w:szCs w:val="24"/>
        </w:rPr>
        <w:t xml:space="preserve">cca. </w:t>
      </w:r>
      <w:r w:rsidRPr="003929F6">
        <w:rPr>
          <w:rFonts w:ascii="Calibri" w:hAnsi="Calibri" w:cs="Arial"/>
          <w:bCs/>
          <w:kern w:val="28"/>
          <w:szCs w:val="24"/>
        </w:rPr>
        <w:t>2x123=246</w:t>
      </w:r>
      <w:r>
        <w:rPr>
          <w:rFonts w:ascii="Calibri" w:hAnsi="Calibri" w:cs="Arial"/>
          <w:bCs/>
          <w:kern w:val="28"/>
          <w:szCs w:val="24"/>
        </w:rPr>
        <w:t xml:space="preserve"> </w:t>
      </w:r>
      <w:proofErr w:type="spellStart"/>
      <w:r w:rsidRPr="003929F6">
        <w:rPr>
          <w:rFonts w:ascii="Calibri" w:hAnsi="Calibri" w:cs="Arial"/>
          <w:bCs/>
          <w:kern w:val="28"/>
          <w:szCs w:val="24"/>
        </w:rPr>
        <w:t>vm</w:t>
      </w:r>
      <w:proofErr w:type="spellEnd"/>
      <w:r w:rsidRPr="003929F6">
        <w:rPr>
          <w:rFonts w:ascii="Calibri" w:hAnsi="Calibri" w:cs="Arial"/>
          <w:bCs/>
          <w:kern w:val="28"/>
          <w:szCs w:val="24"/>
        </w:rPr>
        <w:t xml:space="preserve"> zúzottköves, LX/LM betonaljas, vezetősín nélküli vágány fekszik. A felépítmény építés éve 1999, GEO alátétlemezes leerősítésekkel, GEO szorítólemezes kivitelű. </w:t>
      </w:r>
      <w:r w:rsidRPr="00AA408D">
        <w:rPr>
          <w:rFonts w:ascii="Calibri" w:hAnsi="Calibri" w:cs="Arial"/>
          <w:bCs/>
          <w:kern w:val="28"/>
          <w:szCs w:val="24"/>
        </w:rPr>
        <w:t>Aljtávolság 75-78 cm. A síndőlés 1:20.</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pályafelújítást indokolja a pálya igen rossz műszaki állapota, valamint a Budai Fonódó indulása óta megnövekedett terhelés és a Hűvösvölgyi úti híd alatti találkozási tilalom feloldásának igénye. </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Szent János kórház – Hűvösvölgyi végállomás közötti szakasz terhelése 2015-ben: 6,42 millió et/év, 2016-ban pedig már 7,45 millió et/év. A jelentősen megnövekedett terhelés pedig a leromlott állapotú vágányhálózat további rohamos romlását okozza.</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Az átépítendő szakaszon a kapcsolószerek (rugók, szorítólemezek, csavarok, anyák) és a sínek jelentős mértékben korrodálódtak, így azok a rögzítő funkciójukat nem tudják ellátni, a nyomtávtartás nem biztosított. A sínek, vezetősínek minden mérethatáron túl kopottak, azok 3-5 évenkénti cseréje, „átgombolása” folyamatos feladat a pályafenntartás részére. A zúzottköves vágányban, a kis ívsugarak miatt 10-15 cm-es oldalirányú vágánymozgás, jelentős geometriai torzulás tapasztalható, mely állandó szabályozást igényelne. A terület nagy lejtése és a bevágásban futó pálya miatt</w:t>
      </w:r>
      <w:r w:rsidR="00441C6D">
        <w:rPr>
          <w:rFonts w:ascii="Calibri" w:hAnsi="Calibri" w:cs="Arial"/>
          <w:bCs/>
          <w:kern w:val="28"/>
          <w:szCs w:val="24"/>
        </w:rPr>
        <w:t>,</w:t>
      </w:r>
      <w:r w:rsidRPr="003929F6">
        <w:rPr>
          <w:rFonts w:ascii="Calibri" w:hAnsi="Calibri" w:cs="Arial"/>
          <w:bCs/>
          <w:kern w:val="28"/>
          <w:szCs w:val="24"/>
        </w:rPr>
        <w:t xml:space="preserve"> azonban az alépítmény tönkrement, az ágyazat felsárosodott, vízzsákos, így a vágányszabályozás is ellehetetlenül.</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szakasz két oldalán beton szegély és/vagy beton árokelem található. A szegélytávolság </w:t>
      </w:r>
      <w:r w:rsidRPr="00AA408D">
        <w:rPr>
          <w:rFonts w:ascii="Calibri" w:hAnsi="Calibri" w:cs="Arial"/>
          <w:bCs/>
          <w:kern w:val="28"/>
          <w:szCs w:val="24"/>
        </w:rPr>
        <w:t>~1,10-1,82 m</w:t>
      </w:r>
      <w:r w:rsidRPr="003929F6">
        <w:rPr>
          <w:rFonts w:ascii="Calibri" w:hAnsi="Calibri" w:cs="Arial"/>
          <w:bCs/>
          <w:kern w:val="28"/>
          <w:szCs w:val="24"/>
        </w:rPr>
        <w:t>. A vágányban átépítendő szakasz mellett szintén aszfalt burkolatú, vegyesen beton és terméskő szegélyes járda található.</w:t>
      </w:r>
    </w:p>
    <w:p w:rsidR="004E77E1"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A „Sárga könyv” előírása szerint az R=80m alatti ívekben betonlemezes vágány építése szükséges. Az új felépítményt meg kell tervezni, engedélyeztetni kell. </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Új sínkenők telepítése </w:t>
      </w:r>
      <w:r>
        <w:rPr>
          <w:rFonts w:ascii="Calibri" w:hAnsi="Calibri" w:cs="Arial"/>
          <w:bCs/>
          <w:kern w:val="28"/>
          <w:szCs w:val="24"/>
        </w:rPr>
        <w:t>üzemeltetői</w:t>
      </w:r>
      <w:r w:rsidRPr="003929F6">
        <w:rPr>
          <w:rFonts w:ascii="Calibri" w:hAnsi="Calibri" w:cs="Arial"/>
          <w:bCs/>
          <w:kern w:val="28"/>
          <w:szCs w:val="24"/>
        </w:rPr>
        <w:t xml:space="preserve"> igényként merül fel.</w:t>
      </w:r>
    </w:p>
    <w:p w:rsidR="004E77E1" w:rsidRPr="003929F6"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megnövekedett forgalom zavartalan kiszolgálása érdekében az alábbiakban megfogalmazott átalakításokat kell megtervezni a szakaszon. Az átalakításhoz engedélyezési és kiviteli tervek szükségesek.</w:t>
      </w:r>
    </w:p>
    <w:p w:rsidR="004E77E1"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A vágánytengely-távolság a folyópályában</w:t>
      </w:r>
      <w:r>
        <w:rPr>
          <w:rFonts w:ascii="Calibri" w:hAnsi="Calibri" w:cs="Arial"/>
          <w:bCs/>
          <w:kern w:val="28"/>
          <w:szCs w:val="24"/>
        </w:rPr>
        <w:t xml:space="preserve"> </w:t>
      </w:r>
      <w:r w:rsidRPr="00E66606">
        <w:rPr>
          <w:rStyle w:val="Cmsor1Char"/>
        </w:rPr>
        <w:t>~</w:t>
      </w:r>
      <w:r w:rsidRPr="003929F6">
        <w:rPr>
          <w:rFonts w:ascii="Calibri" w:hAnsi="Calibri" w:cs="Arial"/>
          <w:bCs/>
          <w:kern w:val="28"/>
          <w:szCs w:val="24"/>
        </w:rPr>
        <w:t>3,20</w:t>
      </w:r>
      <w:r>
        <w:rPr>
          <w:rFonts w:ascii="Calibri" w:hAnsi="Calibri" w:cs="Arial"/>
          <w:bCs/>
          <w:kern w:val="28"/>
          <w:szCs w:val="24"/>
        </w:rPr>
        <w:t xml:space="preserve"> </w:t>
      </w:r>
      <w:r w:rsidRPr="003929F6">
        <w:rPr>
          <w:rFonts w:ascii="Calibri" w:hAnsi="Calibri" w:cs="Arial"/>
          <w:bCs/>
          <w:kern w:val="28"/>
          <w:szCs w:val="24"/>
        </w:rPr>
        <w:t xml:space="preserve">m. </w:t>
      </w:r>
    </w:p>
    <w:p w:rsidR="004E77E1" w:rsidRDefault="004E77E1" w:rsidP="00AE00E0">
      <w:pPr>
        <w:spacing w:before="240" w:after="120"/>
        <w:ind w:left="426"/>
        <w:jc w:val="both"/>
        <w:outlineLvl w:val="0"/>
        <w:rPr>
          <w:rFonts w:ascii="Calibri" w:hAnsi="Calibri" w:cs="Arial"/>
          <w:bCs/>
          <w:kern w:val="28"/>
          <w:szCs w:val="24"/>
        </w:rPr>
      </w:pPr>
      <w:r w:rsidRPr="003929F6">
        <w:rPr>
          <w:rFonts w:ascii="Calibri" w:hAnsi="Calibri" w:cs="Arial"/>
          <w:bCs/>
          <w:kern w:val="28"/>
          <w:szCs w:val="24"/>
        </w:rPr>
        <w:t xml:space="preserve">Közlekedő jármű: </w:t>
      </w:r>
      <w:r w:rsidRPr="00E3567A">
        <w:rPr>
          <w:rFonts w:ascii="Calibri" w:hAnsi="Calibri" w:cs="Arial"/>
          <w:bCs/>
          <w:kern w:val="28"/>
          <w:szCs w:val="24"/>
        </w:rPr>
        <w:t xml:space="preserve">Tatra T5C5, Tatra T5C5K (tervezetten a jövőben: CAF </w:t>
      </w:r>
      <w:proofErr w:type="spellStart"/>
      <w:r w:rsidRPr="00E3567A">
        <w:rPr>
          <w:rFonts w:ascii="Calibri" w:hAnsi="Calibri" w:cs="Arial"/>
          <w:bCs/>
          <w:kern w:val="28"/>
          <w:szCs w:val="24"/>
        </w:rPr>
        <w:t>Urbos</w:t>
      </w:r>
      <w:proofErr w:type="spellEnd"/>
      <w:r w:rsidRPr="00E3567A">
        <w:rPr>
          <w:rFonts w:ascii="Calibri" w:hAnsi="Calibri" w:cs="Arial"/>
          <w:bCs/>
          <w:kern w:val="28"/>
          <w:szCs w:val="24"/>
        </w:rPr>
        <w:t>)</w:t>
      </w:r>
    </w:p>
    <w:p w:rsidR="004E77E1" w:rsidRPr="00AA408D" w:rsidRDefault="004E77E1" w:rsidP="00AE00E0">
      <w:pPr>
        <w:spacing w:before="240"/>
        <w:ind w:left="1100" w:hanging="675"/>
        <w:jc w:val="both"/>
        <w:rPr>
          <w:rFonts w:ascii="Calibri" w:hAnsi="Calibri" w:cs="Arial"/>
          <w:b/>
          <w:u w:val="single"/>
        </w:rPr>
      </w:pPr>
      <w:r w:rsidRPr="00AA408D">
        <w:rPr>
          <w:rFonts w:ascii="Calibri" w:hAnsi="Calibri" w:cs="Arial"/>
          <w:b/>
          <w:u w:val="single"/>
        </w:rPr>
        <w:t>Tervezendő:</w:t>
      </w:r>
    </w:p>
    <w:p w:rsidR="004E77E1" w:rsidRPr="008319D4" w:rsidRDefault="004E77E1" w:rsidP="00AE00E0">
      <w:pPr>
        <w:tabs>
          <w:tab w:val="left" w:pos="426"/>
        </w:tabs>
        <w:spacing w:before="240" w:after="60"/>
        <w:ind w:left="426" w:hanging="1"/>
        <w:jc w:val="both"/>
        <w:rPr>
          <w:rFonts w:ascii="Calibri" w:hAnsi="Calibri" w:cs="Arial"/>
          <w:u w:val="single"/>
        </w:rPr>
      </w:pPr>
      <w:r w:rsidRPr="00AA408D">
        <w:rPr>
          <w:rFonts w:ascii="Calibri" w:hAnsi="Calibri" w:cs="Arial"/>
          <w:u w:val="single"/>
        </w:rPr>
        <w:t xml:space="preserve">A tervező vizsgálja meg az alábbiakat és tervezői felelősségének tudatában egyeztessen Megrendelővel azok ésszerű végrehajthatóságáról (műszaki, gazdasági </w:t>
      </w:r>
      <w:r>
        <w:rPr>
          <w:rFonts w:ascii="Calibri" w:hAnsi="Calibri" w:cs="Arial"/>
          <w:u w:val="single"/>
        </w:rPr>
        <w:t>{</w:t>
      </w:r>
      <w:r w:rsidRPr="00AA408D">
        <w:rPr>
          <w:rFonts w:ascii="Calibri" w:hAnsi="Calibri" w:cs="Arial"/>
          <w:u w:val="single"/>
        </w:rPr>
        <w:t>ár – érték – élettartam</w:t>
      </w:r>
      <w:r>
        <w:rPr>
          <w:rFonts w:ascii="Calibri" w:hAnsi="Calibri" w:cs="Arial"/>
          <w:u w:val="single"/>
        </w:rPr>
        <w:t>}</w:t>
      </w:r>
      <w:r w:rsidRPr="00AA408D">
        <w:rPr>
          <w:rFonts w:ascii="Calibri" w:hAnsi="Calibri" w:cs="Arial"/>
          <w:u w:val="single"/>
        </w:rPr>
        <w:t>, jogszabályi szempontok alapján):</w:t>
      </w:r>
    </w:p>
    <w:p w:rsidR="004E77E1" w:rsidRPr="003929F6" w:rsidRDefault="004E77E1" w:rsidP="00AE00E0">
      <w:pPr>
        <w:spacing w:before="240"/>
        <w:ind w:left="1100" w:hanging="675"/>
        <w:jc w:val="both"/>
        <w:rPr>
          <w:rFonts w:ascii="Calibri" w:hAnsi="Calibri" w:cs="Arial"/>
          <w:b/>
          <w:u w:val="single"/>
        </w:rPr>
      </w:pPr>
    </w:p>
    <w:p w:rsidR="004E77E1" w:rsidRPr="003929F6" w:rsidRDefault="004E77E1" w:rsidP="00AE00E0">
      <w:pPr>
        <w:numPr>
          <w:ilvl w:val="0"/>
          <w:numId w:val="4"/>
        </w:numPr>
        <w:spacing w:before="240" w:after="120"/>
        <w:jc w:val="both"/>
        <w:outlineLvl w:val="0"/>
        <w:rPr>
          <w:rFonts w:ascii="Calibri" w:hAnsi="Calibri" w:cs="Arial"/>
          <w:bCs/>
          <w:kern w:val="28"/>
          <w:szCs w:val="24"/>
        </w:rPr>
      </w:pPr>
      <w:r w:rsidRPr="003929F6">
        <w:rPr>
          <w:rFonts w:ascii="Calibri" w:hAnsi="Calibri" w:cs="Arial"/>
          <w:bCs/>
          <w:kern w:val="28"/>
          <w:szCs w:val="24"/>
        </w:rPr>
        <w:t>A jelenlegi geometria áttervezésének vizsgálatát kell elvégezni. Kialakítandó egy, a villamosok találkozási tilalmát (Tatra és CAF) feloldó, új vágánygeometria, mely nem hozza magával a műtárgyak átépítésének és a bevágások jelentős átalakításának szükségességét.</w:t>
      </w:r>
    </w:p>
    <w:p w:rsidR="004E77E1" w:rsidRPr="003929F6" w:rsidRDefault="004E77E1" w:rsidP="00AE00E0">
      <w:pPr>
        <w:numPr>
          <w:ilvl w:val="0"/>
          <w:numId w:val="4"/>
        </w:numPr>
        <w:spacing w:before="240" w:after="120"/>
        <w:jc w:val="both"/>
        <w:outlineLvl w:val="0"/>
        <w:rPr>
          <w:rFonts w:ascii="Calibri" w:hAnsi="Calibri" w:cs="Arial"/>
          <w:bCs/>
          <w:kern w:val="28"/>
          <w:szCs w:val="24"/>
        </w:rPr>
      </w:pPr>
      <w:r w:rsidRPr="003929F6">
        <w:rPr>
          <w:rFonts w:ascii="Calibri" w:hAnsi="Calibri" w:cs="Arial"/>
          <w:bCs/>
          <w:kern w:val="28"/>
          <w:szCs w:val="24"/>
        </w:rPr>
        <w:t>A vizsgálat alapján javaslatot kell tenni az új geometriára, kiválasztás után meg kell azt tervezni.</w:t>
      </w:r>
    </w:p>
    <w:p w:rsidR="004E77E1" w:rsidRPr="003929F6" w:rsidRDefault="004E77E1" w:rsidP="00AE00E0">
      <w:pPr>
        <w:numPr>
          <w:ilvl w:val="0"/>
          <w:numId w:val="4"/>
        </w:numPr>
        <w:spacing w:before="240" w:after="120"/>
        <w:jc w:val="both"/>
        <w:outlineLvl w:val="0"/>
        <w:rPr>
          <w:rFonts w:ascii="Calibri" w:hAnsi="Calibri" w:cs="Arial"/>
          <w:bCs/>
          <w:kern w:val="28"/>
          <w:szCs w:val="24"/>
        </w:rPr>
      </w:pPr>
      <w:r w:rsidRPr="003929F6">
        <w:rPr>
          <w:rFonts w:ascii="Calibri" w:hAnsi="Calibri" w:cs="Arial"/>
          <w:bCs/>
          <w:kern w:val="28"/>
          <w:szCs w:val="24"/>
        </w:rPr>
        <w:t>A teljes szakasz új vízelvezetése tervezendő, különös tekintettel az új, betonlemezes vágány „hegyfelőli” oldalának kialakítására. A híd alatti oldalárkok a betonlemezen átvezethetők, befedhetők.</w:t>
      </w:r>
    </w:p>
    <w:p w:rsidR="004E77E1" w:rsidRPr="003929F6" w:rsidRDefault="004E77E1" w:rsidP="00AE00E0">
      <w:pPr>
        <w:numPr>
          <w:ilvl w:val="0"/>
          <w:numId w:val="4"/>
        </w:numPr>
        <w:spacing w:before="240" w:after="120"/>
        <w:jc w:val="both"/>
        <w:outlineLvl w:val="0"/>
        <w:rPr>
          <w:rFonts w:ascii="Calibri" w:hAnsi="Calibri" w:cs="Arial"/>
          <w:bCs/>
          <w:kern w:val="28"/>
          <w:szCs w:val="24"/>
        </w:rPr>
      </w:pPr>
      <w:r w:rsidRPr="003929F6">
        <w:rPr>
          <w:rFonts w:ascii="Calibri" w:hAnsi="Calibri" w:cs="Arial"/>
          <w:bCs/>
          <w:kern w:val="28"/>
          <w:szCs w:val="24"/>
        </w:rPr>
        <w:t>A</w:t>
      </w:r>
      <w:r>
        <w:rPr>
          <w:rFonts w:ascii="Calibri" w:hAnsi="Calibri" w:cs="Arial"/>
          <w:bCs/>
          <w:kern w:val="28"/>
          <w:szCs w:val="24"/>
        </w:rPr>
        <w:t xml:space="preserve"> jelenleg 56+23,44 - </w:t>
      </w:r>
      <w:r w:rsidRPr="003929F6">
        <w:rPr>
          <w:rFonts w:ascii="Calibri" w:hAnsi="Calibri" w:cs="Arial"/>
          <w:bCs/>
          <w:kern w:val="28"/>
          <w:szCs w:val="24"/>
        </w:rPr>
        <w:t>56</w:t>
      </w:r>
      <w:r>
        <w:rPr>
          <w:rFonts w:ascii="Calibri" w:hAnsi="Calibri" w:cs="Arial"/>
          <w:bCs/>
          <w:kern w:val="28"/>
          <w:szCs w:val="24"/>
        </w:rPr>
        <w:t xml:space="preserve">+78,58 </w:t>
      </w:r>
      <w:r w:rsidRPr="003929F6">
        <w:rPr>
          <w:rFonts w:ascii="Calibri" w:hAnsi="Calibri" w:cs="Arial"/>
          <w:bCs/>
          <w:kern w:val="28"/>
          <w:szCs w:val="24"/>
        </w:rPr>
        <w:t>szelvények között</w:t>
      </w:r>
      <w:r>
        <w:rPr>
          <w:rFonts w:ascii="Calibri" w:hAnsi="Calibri" w:cs="Arial"/>
          <w:bCs/>
          <w:kern w:val="28"/>
          <w:szCs w:val="24"/>
        </w:rPr>
        <w:t xml:space="preserve"> lévő ívekben</w:t>
      </w:r>
      <w:r w:rsidRPr="003929F6">
        <w:rPr>
          <w:rFonts w:ascii="Calibri" w:hAnsi="Calibri" w:cs="Arial"/>
          <w:bCs/>
          <w:kern w:val="28"/>
          <w:szCs w:val="24"/>
        </w:rPr>
        <w:t xml:space="preserve"> v=30 km/ó sebesség tervezendő</w:t>
      </w:r>
      <w:r>
        <w:rPr>
          <w:rFonts w:ascii="Calibri" w:hAnsi="Calibri" w:cs="Arial"/>
          <w:bCs/>
          <w:kern w:val="28"/>
          <w:szCs w:val="24"/>
        </w:rPr>
        <w:t>.</w:t>
      </w:r>
      <w:r w:rsidRPr="003929F6">
        <w:rPr>
          <w:rFonts w:ascii="Calibri" w:hAnsi="Calibri" w:cs="Arial"/>
          <w:bCs/>
          <w:kern w:val="28"/>
          <w:szCs w:val="24"/>
        </w:rPr>
        <w:t xml:space="preserve"> </w:t>
      </w:r>
      <w:r>
        <w:rPr>
          <w:rFonts w:ascii="Calibri" w:hAnsi="Calibri" w:cs="Arial"/>
          <w:bCs/>
          <w:kern w:val="28"/>
          <w:szCs w:val="24"/>
        </w:rPr>
        <w:t>T</w:t>
      </w:r>
      <w:r w:rsidRPr="003929F6">
        <w:rPr>
          <w:rFonts w:ascii="Calibri" w:hAnsi="Calibri" w:cs="Arial"/>
          <w:bCs/>
          <w:kern w:val="28"/>
          <w:szCs w:val="24"/>
        </w:rPr>
        <w:t>úlemelés kialakítása és átmeneti ív</w:t>
      </w:r>
      <w:r>
        <w:rPr>
          <w:rFonts w:ascii="Calibri" w:hAnsi="Calibri" w:cs="Arial"/>
          <w:bCs/>
          <w:kern w:val="28"/>
          <w:szCs w:val="24"/>
        </w:rPr>
        <w:t xml:space="preserve"> -</w:t>
      </w:r>
      <w:r w:rsidRPr="003929F6">
        <w:rPr>
          <w:rFonts w:ascii="Calibri" w:hAnsi="Calibri" w:cs="Arial"/>
          <w:bCs/>
          <w:kern w:val="28"/>
          <w:szCs w:val="24"/>
        </w:rPr>
        <w:t xml:space="preserve"> hosszabbítás megengedett.</w:t>
      </w:r>
    </w:p>
    <w:p w:rsidR="004E77E1" w:rsidRPr="006601CF" w:rsidRDefault="004E77E1" w:rsidP="00AE00E0">
      <w:pPr>
        <w:numPr>
          <w:ilvl w:val="0"/>
          <w:numId w:val="4"/>
        </w:numPr>
        <w:spacing w:before="240" w:after="120"/>
        <w:jc w:val="both"/>
        <w:outlineLvl w:val="0"/>
        <w:rPr>
          <w:rFonts w:ascii="Calibri" w:hAnsi="Calibri" w:cs="Arial"/>
          <w:bCs/>
          <w:kern w:val="28"/>
          <w:szCs w:val="24"/>
        </w:rPr>
      </w:pPr>
      <w:r w:rsidRPr="006601CF">
        <w:rPr>
          <w:rFonts w:ascii="Calibri" w:hAnsi="Calibri" w:cs="Arial"/>
          <w:bCs/>
          <w:kern w:val="28"/>
          <w:szCs w:val="24"/>
        </w:rPr>
        <w:t>Az 58+01,20 - 59+79,87 szelvények között továbbra is a minimum 20 km/ó tervezési sebesség alkalmazandó.</w:t>
      </w:r>
    </w:p>
    <w:p w:rsidR="004E77E1" w:rsidRPr="003929F6" w:rsidRDefault="004E77E1" w:rsidP="00AE00E0">
      <w:pPr>
        <w:numPr>
          <w:ilvl w:val="0"/>
          <w:numId w:val="4"/>
        </w:numPr>
        <w:spacing w:before="240" w:after="120"/>
        <w:jc w:val="both"/>
        <w:outlineLvl w:val="0"/>
        <w:rPr>
          <w:rFonts w:ascii="Calibri" w:hAnsi="Calibri" w:cs="Arial"/>
          <w:bCs/>
          <w:kern w:val="28"/>
          <w:szCs w:val="24"/>
        </w:rPr>
      </w:pPr>
      <w:r w:rsidRPr="003929F6">
        <w:rPr>
          <w:rFonts w:ascii="Calibri" w:hAnsi="Calibri" w:cs="Arial"/>
          <w:bCs/>
          <w:kern w:val="28"/>
          <w:szCs w:val="24"/>
        </w:rPr>
        <w:t>Az ívkorrekciókhoz szükséges felsővezetéki változtatások is a tervezési feladat részei.</w:t>
      </w:r>
    </w:p>
    <w:p w:rsidR="004E77E1" w:rsidRPr="00000917" w:rsidRDefault="004E77E1" w:rsidP="00AE00E0">
      <w:pPr>
        <w:spacing w:before="240" w:after="120"/>
        <w:jc w:val="both"/>
        <w:outlineLvl w:val="0"/>
        <w:rPr>
          <w:rFonts w:ascii="Calibri" w:hAnsi="Calibri" w:cs="Arial"/>
          <w:b/>
          <w:bCs/>
          <w:kern w:val="28"/>
          <w:szCs w:val="24"/>
        </w:rPr>
      </w:pPr>
      <w:r w:rsidRPr="00000917">
        <w:rPr>
          <w:rFonts w:ascii="Calibri" w:hAnsi="Calibri" w:cs="Arial"/>
          <w:b/>
          <w:bCs/>
          <w:kern w:val="28"/>
          <w:szCs w:val="24"/>
        </w:rPr>
        <w:t>Tervezendő felépítmény:</w:t>
      </w:r>
    </w:p>
    <w:p w:rsidR="004E77E1" w:rsidRPr="00000917" w:rsidRDefault="004E77E1" w:rsidP="00AE00E0">
      <w:pPr>
        <w:numPr>
          <w:ilvl w:val="0"/>
          <w:numId w:val="5"/>
        </w:numPr>
        <w:spacing w:before="240" w:after="120"/>
        <w:jc w:val="both"/>
        <w:outlineLvl w:val="0"/>
        <w:rPr>
          <w:rFonts w:ascii="Calibri" w:hAnsi="Calibri" w:cs="Arial"/>
          <w:bCs/>
          <w:kern w:val="28"/>
          <w:szCs w:val="24"/>
        </w:rPr>
      </w:pPr>
      <w:r w:rsidRPr="00000917">
        <w:rPr>
          <w:rFonts w:ascii="Calibri" w:hAnsi="Calibri" w:cs="Arial"/>
          <w:bCs/>
          <w:kern w:val="28"/>
          <w:szCs w:val="24"/>
        </w:rPr>
        <w:t>változat</w:t>
      </w:r>
    </w:p>
    <w:p w:rsidR="004E77E1" w:rsidRPr="00000917" w:rsidRDefault="004E77E1" w:rsidP="00AE00E0">
      <w:pPr>
        <w:spacing w:before="240" w:after="120"/>
        <w:jc w:val="both"/>
        <w:outlineLvl w:val="0"/>
        <w:rPr>
          <w:rFonts w:ascii="Calibri" w:hAnsi="Calibri" w:cs="Arial"/>
          <w:bCs/>
          <w:kern w:val="28"/>
          <w:szCs w:val="24"/>
        </w:rPr>
      </w:pPr>
      <w:r w:rsidRPr="00000917">
        <w:rPr>
          <w:rFonts w:ascii="Calibri" w:hAnsi="Calibri" w:cs="Arial"/>
          <w:bCs/>
          <w:kern w:val="28"/>
          <w:szCs w:val="24"/>
        </w:rPr>
        <w:t xml:space="preserve">Az alépítményi korona vízszintes kialakítása után bebetonozott aljas, </w:t>
      </w:r>
      <w:proofErr w:type="spellStart"/>
      <w:r w:rsidRPr="00000917">
        <w:rPr>
          <w:rFonts w:ascii="Calibri" w:hAnsi="Calibri" w:cs="Arial"/>
          <w:bCs/>
          <w:kern w:val="28"/>
          <w:szCs w:val="24"/>
        </w:rPr>
        <w:t>kétvezetősínes</w:t>
      </w:r>
      <w:proofErr w:type="spellEnd"/>
      <w:r w:rsidRPr="00000917">
        <w:rPr>
          <w:rFonts w:ascii="Calibri" w:hAnsi="Calibri" w:cs="Arial"/>
          <w:bCs/>
          <w:kern w:val="28"/>
          <w:szCs w:val="24"/>
        </w:rPr>
        <w:t xml:space="preserve"> vágány tervezendő:</w:t>
      </w:r>
    </w:p>
    <w:p w:rsidR="004E77E1" w:rsidRPr="00DA3CD2" w:rsidRDefault="004E77E1" w:rsidP="00AE00E0">
      <w:pPr>
        <w:numPr>
          <w:ilvl w:val="0"/>
          <w:numId w:val="4"/>
        </w:numPr>
        <w:spacing w:before="240" w:after="120"/>
        <w:jc w:val="both"/>
        <w:outlineLvl w:val="0"/>
        <w:rPr>
          <w:rFonts w:ascii="Calibri" w:hAnsi="Calibri" w:cs="Arial"/>
          <w:bCs/>
          <w:kern w:val="28"/>
          <w:szCs w:val="24"/>
        </w:rPr>
      </w:pPr>
      <w:r w:rsidRPr="00DA3CD2">
        <w:rPr>
          <w:rFonts w:ascii="Calibri" w:hAnsi="Calibri" w:cs="Arial"/>
          <w:bCs/>
          <w:kern w:val="28"/>
          <w:szCs w:val="24"/>
        </w:rPr>
        <w:t xml:space="preserve">új 49E1, vagy M48 rendszerű sín; sínminőség: </w:t>
      </w:r>
      <w:r w:rsidR="00DA3CD2" w:rsidRPr="00DA3CD2">
        <w:rPr>
          <w:rFonts w:ascii="Calibri" w:hAnsi="Calibri" w:cs="Arial"/>
          <w:bCs/>
          <w:kern w:val="28"/>
          <w:szCs w:val="24"/>
        </w:rPr>
        <w:t xml:space="preserve">minimum </w:t>
      </w:r>
      <w:r w:rsidRPr="00DA3CD2">
        <w:rPr>
          <w:rFonts w:ascii="Calibri" w:hAnsi="Calibri" w:cs="Arial"/>
          <w:bCs/>
          <w:kern w:val="28"/>
          <w:szCs w:val="24"/>
        </w:rPr>
        <w:t xml:space="preserve">R260. </w:t>
      </w:r>
      <w:proofErr w:type="spellStart"/>
      <w:r w:rsidR="00AE0AC7">
        <w:rPr>
          <w:rFonts w:ascii="Calibri" w:hAnsi="Calibri" w:cs="Arial"/>
          <w:bCs/>
          <w:kern w:val="28"/>
          <w:szCs w:val="24"/>
        </w:rPr>
        <w:t>A</w:t>
      </w:r>
      <w:r w:rsidRPr="00AE0AC7">
        <w:rPr>
          <w:rFonts w:ascii="Calibri" w:hAnsi="Calibri" w:cs="Arial"/>
          <w:bCs/>
          <w:kern w:val="28"/>
          <w:szCs w:val="24"/>
        </w:rPr>
        <w:t>síndőlés</w:t>
      </w:r>
      <w:proofErr w:type="spellEnd"/>
      <w:r w:rsidRPr="00AE0AC7">
        <w:rPr>
          <w:rFonts w:ascii="Calibri" w:hAnsi="Calibri" w:cs="Arial"/>
          <w:bCs/>
          <w:kern w:val="28"/>
          <w:szCs w:val="24"/>
        </w:rPr>
        <w:t xml:space="preserve"> 1:20; az ívben </w:t>
      </w:r>
      <w:r w:rsidR="00DA3CD2" w:rsidRPr="00AE0AC7">
        <w:rPr>
          <w:rFonts w:ascii="Calibri" w:hAnsi="Calibri" w:cs="Arial"/>
          <w:bCs/>
          <w:kern w:val="28"/>
          <w:szCs w:val="24"/>
        </w:rPr>
        <w:t>előírások szerinti</w:t>
      </w:r>
      <w:r w:rsidRPr="00AE0AC7">
        <w:rPr>
          <w:rFonts w:ascii="Calibri" w:hAnsi="Calibri" w:cs="Arial"/>
          <w:bCs/>
          <w:kern w:val="28"/>
          <w:szCs w:val="24"/>
        </w:rPr>
        <w:t xml:space="preserve"> nyomtávbővítést kell alkalmazni. A vályúszélesség</w:t>
      </w:r>
      <w:r w:rsidR="00DA3CD2">
        <w:rPr>
          <w:rFonts w:ascii="Calibri" w:hAnsi="Calibri" w:cs="Arial"/>
          <w:bCs/>
          <w:kern w:val="28"/>
          <w:szCs w:val="24"/>
        </w:rPr>
        <w:t xml:space="preserve">et </w:t>
      </w:r>
      <w:r w:rsidR="00AE0AC7">
        <w:rPr>
          <w:rFonts w:ascii="Calibri" w:hAnsi="Calibri" w:cs="Arial"/>
          <w:bCs/>
          <w:kern w:val="28"/>
          <w:szCs w:val="24"/>
        </w:rPr>
        <w:t xml:space="preserve">vonatkozó </w:t>
      </w:r>
      <w:r w:rsidR="00DA3CD2">
        <w:rPr>
          <w:rFonts w:ascii="Calibri" w:hAnsi="Calibri" w:cs="Arial"/>
          <w:bCs/>
          <w:kern w:val="28"/>
          <w:szCs w:val="24"/>
        </w:rPr>
        <w:t xml:space="preserve">előírások szerint kérjük </w:t>
      </w:r>
      <w:proofErr w:type="spellStart"/>
      <w:r w:rsidR="00DA3CD2">
        <w:rPr>
          <w:rFonts w:ascii="Calibri" w:hAnsi="Calibri" w:cs="Arial"/>
          <w:bCs/>
          <w:kern w:val="28"/>
          <w:szCs w:val="24"/>
        </w:rPr>
        <w:t>kialakítani.</w:t>
      </w:r>
      <w:proofErr w:type="gramStart"/>
      <w:r w:rsidRPr="00DA3CD2">
        <w:rPr>
          <w:rFonts w:ascii="Calibri" w:hAnsi="Calibri" w:cs="Arial"/>
          <w:bCs/>
          <w:kern w:val="28"/>
          <w:szCs w:val="24"/>
        </w:rPr>
        <w:t>A</w:t>
      </w:r>
      <w:proofErr w:type="spellEnd"/>
      <w:proofErr w:type="gramEnd"/>
      <w:r w:rsidRPr="00DA3CD2">
        <w:rPr>
          <w:rFonts w:ascii="Calibri" w:hAnsi="Calibri" w:cs="Arial"/>
          <w:bCs/>
          <w:kern w:val="28"/>
          <w:szCs w:val="24"/>
        </w:rPr>
        <w:t xml:space="preserve"> közbenső, egyenes szakaszon a síndőlés 1:</w:t>
      </w:r>
      <w:r w:rsidR="00DA3CD2">
        <w:rPr>
          <w:rFonts w:ascii="Calibri" w:hAnsi="Calibri" w:cs="Arial"/>
          <w:bCs/>
          <w:kern w:val="28"/>
          <w:szCs w:val="24"/>
        </w:rPr>
        <w:t>2</w:t>
      </w:r>
      <w:r w:rsidR="00DA3CD2" w:rsidRPr="00DA3CD2">
        <w:rPr>
          <w:rFonts w:ascii="Calibri" w:hAnsi="Calibri" w:cs="Arial"/>
          <w:bCs/>
          <w:kern w:val="28"/>
          <w:szCs w:val="24"/>
        </w:rPr>
        <w:t>0</w:t>
      </w:r>
      <w:r w:rsidRPr="00DA3CD2">
        <w:rPr>
          <w:rFonts w:ascii="Calibri" w:hAnsi="Calibri" w:cs="Arial"/>
          <w:bCs/>
          <w:kern w:val="28"/>
          <w:szCs w:val="24"/>
        </w:rPr>
        <w:t>. A leerősítés-távolság maximum 75 cm, vezetősín nem szükséges.</w:t>
      </w:r>
    </w:p>
    <w:p w:rsidR="004E77E1" w:rsidRPr="00176560" w:rsidRDefault="004E77E1" w:rsidP="00AE00E0">
      <w:pPr>
        <w:numPr>
          <w:ilvl w:val="0"/>
          <w:numId w:val="4"/>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A vezetősín </w:t>
      </w:r>
      <w:r w:rsidR="00DA3CD2">
        <w:rPr>
          <w:rFonts w:ascii="Calibri" w:hAnsi="Calibri" w:cs="Arial"/>
          <w:bCs/>
          <w:kern w:val="28"/>
          <w:szCs w:val="24"/>
        </w:rPr>
        <w:t>az ívekben a vonatkozó elírások szerint készüljön.</w:t>
      </w:r>
    </w:p>
    <w:p w:rsidR="004E77E1" w:rsidRPr="00176560" w:rsidRDefault="004E77E1" w:rsidP="00AE00E0">
      <w:pPr>
        <w:numPr>
          <w:ilvl w:val="0"/>
          <w:numId w:val="4"/>
        </w:numPr>
        <w:spacing w:before="240" w:after="120"/>
        <w:jc w:val="both"/>
        <w:outlineLvl w:val="0"/>
        <w:rPr>
          <w:rFonts w:ascii="Calibri" w:hAnsi="Calibri" w:cs="Arial"/>
          <w:bCs/>
          <w:kern w:val="28"/>
          <w:szCs w:val="24"/>
        </w:rPr>
      </w:pPr>
      <w:r w:rsidRPr="00176560">
        <w:rPr>
          <w:rFonts w:ascii="Calibri" w:hAnsi="Calibri" w:cs="Arial"/>
          <w:bCs/>
          <w:kern w:val="28"/>
          <w:szCs w:val="24"/>
        </w:rPr>
        <w:t>Rugalmas leerősítést (Skl-12</w:t>
      </w:r>
      <w:r w:rsidR="00DA3CD2">
        <w:rPr>
          <w:rFonts w:ascii="Calibri" w:hAnsi="Calibri" w:cs="Arial"/>
          <w:bCs/>
          <w:kern w:val="28"/>
          <w:szCs w:val="24"/>
        </w:rPr>
        <w:t>)</w:t>
      </w:r>
      <w:r w:rsidR="00DA3CD2" w:rsidRPr="00176560">
        <w:rPr>
          <w:rFonts w:ascii="Calibri" w:hAnsi="Calibri" w:cs="Arial"/>
          <w:bCs/>
          <w:kern w:val="28"/>
          <w:szCs w:val="24"/>
        </w:rPr>
        <w:t>-</w:t>
      </w:r>
      <w:r w:rsidR="00DA3CD2">
        <w:rPr>
          <w:rFonts w:ascii="Calibri" w:hAnsi="Calibri" w:cs="Arial"/>
          <w:bCs/>
          <w:kern w:val="28"/>
          <w:szCs w:val="24"/>
        </w:rPr>
        <w:t xml:space="preserve">; vagy </w:t>
      </w:r>
      <w:proofErr w:type="spellStart"/>
      <w:r w:rsidR="00DA3CD2">
        <w:rPr>
          <w:rFonts w:ascii="Calibri" w:hAnsi="Calibri" w:cs="Arial"/>
          <w:bCs/>
          <w:kern w:val="28"/>
          <w:szCs w:val="24"/>
        </w:rPr>
        <w:t>geós</w:t>
      </w:r>
      <w:proofErr w:type="spellEnd"/>
      <w:r w:rsidR="00DA3CD2">
        <w:rPr>
          <w:rFonts w:ascii="Calibri" w:hAnsi="Calibri" w:cs="Arial"/>
          <w:bCs/>
          <w:kern w:val="28"/>
          <w:szCs w:val="24"/>
        </w:rPr>
        <w:t xml:space="preserve"> leerősítés tervezhető</w:t>
      </w:r>
      <w:r w:rsidRPr="00176560">
        <w:rPr>
          <w:rFonts w:ascii="Calibri" w:hAnsi="Calibri" w:cs="Arial"/>
          <w:bCs/>
          <w:kern w:val="28"/>
          <w:szCs w:val="24"/>
        </w:rPr>
        <w:t xml:space="preserve">, melyek korróziónak ellenálló, nem festett bevonatúak (pl.: horganyzott, </w:t>
      </w:r>
      <w:proofErr w:type="spellStart"/>
      <w:r w:rsidRPr="00176560">
        <w:rPr>
          <w:rFonts w:ascii="Calibri" w:hAnsi="Calibri" w:cs="Arial"/>
          <w:bCs/>
          <w:kern w:val="28"/>
          <w:szCs w:val="24"/>
        </w:rPr>
        <w:t>NiroTec</w:t>
      </w:r>
      <w:proofErr w:type="spellEnd"/>
      <w:r w:rsidRPr="00176560">
        <w:rPr>
          <w:rFonts w:ascii="Calibri" w:hAnsi="Calibri" w:cs="Arial"/>
          <w:bCs/>
          <w:kern w:val="28"/>
          <w:szCs w:val="24"/>
        </w:rPr>
        <w:t xml:space="preserve"> vagy ezzel egyenértékű pl.: horganyzott, min. 150 </w:t>
      </w:r>
      <w:proofErr w:type="spellStart"/>
      <w:r w:rsidRPr="00176560">
        <w:rPr>
          <w:rFonts w:ascii="Calibri" w:hAnsi="Calibri" w:cs="Arial"/>
          <w:bCs/>
          <w:kern w:val="28"/>
          <w:szCs w:val="24"/>
        </w:rPr>
        <w:t>µm</w:t>
      </w:r>
      <w:proofErr w:type="spellEnd"/>
      <w:r w:rsidRPr="00176560">
        <w:rPr>
          <w:rFonts w:ascii="Calibri" w:hAnsi="Calibri" w:cs="Arial"/>
          <w:bCs/>
          <w:kern w:val="28"/>
          <w:szCs w:val="24"/>
        </w:rPr>
        <w:t xml:space="preserve"> rétegvastagságban a csavar, anya, rugó, stb.,) legyenek. Alkalmazható acél alátétlemezes, rugalmas</w:t>
      </w:r>
      <w:proofErr w:type="gramStart"/>
      <w:r w:rsidRPr="00176560">
        <w:rPr>
          <w:rFonts w:ascii="Calibri" w:hAnsi="Calibri" w:cs="Arial"/>
          <w:bCs/>
          <w:kern w:val="28"/>
          <w:szCs w:val="24"/>
        </w:rPr>
        <w:t>, ,</w:t>
      </w:r>
      <w:proofErr w:type="gramEnd"/>
      <w:r w:rsidRPr="00176560">
        <w:rPr>
          <w:rFonts w:ascii="Calibri" w:hAnsi="Calibri" w:cs="Arial"/>
          <w:bCs/>
          <w:kern w:val="28"/>
          <w:szCs w:val="24"/>
        </w:rPr>
        <w:t xml:space="preserve"> GEO leerősítés is. </w:t>
      </w:r>
    </w:p>
    <w:p w:rsidR="004E77E1" w:rsidRPr="00176560" w:rsidRDefault="004E77E1" w:rsidP="00AE00E0">
      <w:pPr>
        <w:numPr>
          <w:ilvl w:val="0"/>
          <w:numId w:val="4"/>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A rugalmas alátétlemezek függőleges </w:t>
      </w:r>
      <w:proofErr w:type="spellStart"/>
      <w:r w:rsidRPr="00176560">
        <w:rPr>
          <w:rFonts w:ascii="Calibri" w:hAnsi="Calibri" w:cs="Arial"/>
          <w:bCs/>
          <w:kern w:val="28"/>
          <w:szCs w:val="24"/>
        </w:rPr>
        <w:t>stat</w:t>
      </w:r>
      <w:proofErr w:type="spellEnd"/>
      <w:r w:rsidRPr="00176560">
        <w:rPr>
          <w:rFonts w:ascii="Calibri" w:hAnsi="Calibri" w:cs="Arial"/>
          <w:bCs/>
          <w:kern w:val="28"/>
          <w:szCs w:val="24"/>
        </w:rPr>
        <w:t xml:space="preserve">. rugóállandója </w:t>
      </w:r>
      <w:proofErr w:type="spellStart"/>
      <w:r w:rsidRPr="00176560">
        <w:rPr>
          <w:rFonts w:ascii="Calibri" w:hAnsi="Calibri" w:cs="Arial"/>
          <w:bCs/>
          <w:kern w:val="28"/>
          <w:szCs w:val="24"/>
        </w:rPr>
        <w:t>max</w:t>
      </w:r>
      <w:proofErr w:type="spellEnd"/>
      <w:r w:rsidRPr="00176560">
        <w:rPr>
          <w:rFonts w:ascii="Calibri" w:hAnsi="Calibri" w:cs="Arial"/>
          <w:bCs/>
          <w:kern w:val="28"/>
          <w:szCs w:val="24"/>
        </w:rPr>
        <w:t xml:space="preserve">. 200 </w:t>
      </w:r>
      <w:proofErr w:type="spellStart"/>
      <w:r w:rsidRPr="00176560">
        <w:rPr>
          <w:rFonts w:ascii="Calibri" w:hAnsi="Calibri" w:cs="Arial"/>
          <w:bCs/>
          <w:kern w:val="28"/>
          <w:szCs w:val="24"/>
        </w:rPr>
        <w:t>kN</w:t>
      </w:r>
      <w:proofErr w:type="spellEnd"/>
      <w:r w:rsidRPr="00176560">
        <w:rPr>
          <w:rFonts w:ascii="Calibri" w:hAnsi="Calibri" w:cs="Arial"/>
          <w:bCs/>
          <w:kern w:val="28"/>
          <w:szCs w:val="24"/>
        </w:rPr>
        <w:t xml:space="preserve">/mm legyen (50-200 </w:t>
      </w:r>
      <w:proofErr w:type="spellStart"/>
      <w:r w:rsidRPr="00176560">
        <w:rPr>
          <w:rFonts w:ascii="Calibri" w:hAnsi="Calibri" w:cs="Arial"/>
          <w:bCs/>
          <w:kern w:val="28"/>
          <w:szCs w:val="24"/>
        </w:rPr>
        <w:t>kN</w:t>
      </w:r>
      <w:proofErr w:type="spellEnd"/>
      <w:r w:rsidRPr="00176560">
        <w:rPr>
          <w:rFonts w:ascii="Calibri" w:hAnsi="Calibri" w:cs="Arial"/>
          <w:bCs/>
          <w:kern w:val="28"/>
          <w:szCs w:val="24"/>
        </w:rPr>
        <w:t xml:space="preserve">/mm között), 6-12 mm vastagság mellett (pl. </w:t>
      </w:r>
      <w:proofErr w:type="spellStart"/>
      <w:r w:rsidRPr="00176560">
        <w:rPr>
          <w:rFonts w:ascii="Calibri" w:hAnsi="Calibri" w:cs="Arial"/>
          <w:bCs/>
          <w:kern w:val="28"/>
          <w:szCs w:val="24"/>
        </w:rPr>
        <w:t>Vossloh</w:t>
      </w:r>
      <w:proofErr w:type="spellEnd"/>
      <w:r w:rsidRPr="00176560">
        <w:rPr>
          <w:rFonts w:ascii="Calibri" w:hAnsi="Calibri" w:cs="Arial"/>
          <w:bCs/>
          <w:kern w:val="28"/>
          <w:szCs w:val="24"/>
        </w:rPr>
        <w:t>, CDM,). Áramvezető tulajdonságú rugalmas elemek nem alkalmazhatóak! A sínleerősítés gumielemeinek min. 1x10</w:t>
      </w:r>
      <w:r w:rsidRPr="00176560">
        <w:rPr>
          <w:rFonts w:ascii="Calibri" w:hAnsi="Calibri" w:cs="Arial"/>
          <w:bCs/>
          <w:kern w:val="28"/>
          <w:szCs w:val="24"/>
          <w:vertAlign w:val="superscript"/>
        </w:rPr>
        <w:t>8</w:t>
      </w:r>
      <w:r w:rsidRPr="00176560">
        <w:rPr>
          <w:rFonts w:ascii="Calibri" w:hAnsi="Calibri" w:cs="Arial"/>
          <w:bCs/>
          <w:kern w:val="28"/>
          <w:szCs w:val="24"/>
        </w:rPr>
        <w:t xml:space="preserve"> </w:t>
      </w:r>
      <w:proofErr w:type="spellStart"/>
      <w:r w:rsidRPr="00176560">
        <w:rPr>
          <w:rFonts w:ascii="Calibri" w:hAnsi="Calibri" w:cs="Arial"/>
          <w:bCs/>
          <w:kern w:val="28"/>
          <w:szCs w:val="24"/>
        </w:rPr>
        <w:t>Ωcm</w:t>
      </w:r>
      <w:proofErr w:type="spellEnd"/>
      <w:r w:rsidRPr="00176560">
        <w:rPr>
          <w:rFonts w:ascii="Calibri" w:hAnsi="Calibri" w:cs="Arial"/>
          <w:bCs/>
          <w:kern w:val="28"/>
          <w:szCs w:val="24"/>
        </w:rPr>
        <w:t xml:space="preserve"> térfogati villamos ellenállást kifejteni képes anyagból kell készülniük (EN 50122-2 A1)! A készüljenek. A kapcsolószerek alkalmazása a beépítendő aljakhoz igazítandó.</w:t>
      </w:r>
    </w:p>
    <w:p w:rsidR="004E77E1" w:rsidRPr="00176560" w:rsidRDefault="00467A03" w:rsidP="00AE00E0">
      <w:pPr>
        <w:numPr>
          <w:ilvl w:val="0"/>
          <w:numId w:val="4"/>
        </w:numPr>
        <w:spacing w:before="240" w:after="120"/>
        <w:jc w:val="both"/>
        <w:outlineLvl w:val="0"/>
        <w:rPr>
          <w:rFonts w:ascii="Calibri" w:hAnsi="Calibri" w:cs="Arial"/>
          <w:bCs/>
          <w:kern w:val="28"/>
          <w:szCs w:val="24"/>
        </w:rPr>
      </w:pPr>
      <w:r>
        <w:rPr>
          <w:rFonts w:ascii="Calibri" w:hAnsi="Calibri" w:cs="Arial"/>
          <w:bCs/>
          <w:kern w:val="28"/>
          <w:szCs w:val="24"/>
        </w:rPr>
        <w:t>A</w:t>
      </w:r>
      <w:r w:rsidRPr="00176560">
        <w:rPr>
          <w:rFonts w:ascii="Calibri" w:hAnsi="Calibri" w:cs="Arial"/>
          <w:bCs/>
          <w:kern w:val="28"/>
          <w:szCs w:val="24"/>
        </w:rPr>
        <w:t>ljtávolság</w:t>
      </w:r>
      <w:r>
        <w:rPr>
          <w:rFonts w:ascii="Calibri" w:hAnsi="Calibri" w:cs="Arial"/>
          <w:bCs/>
          <w:kern w:val="28"/>
          <w:szCs w:val="24"/>
        </w:rPr>
        <w:t xml:space="preserve"> ívben maximum</w:t>
      </w:r>
      <w:r w:rsidRPr="00176560">
        <w:rPr>
          <w:rFonts w:ascii="Calibri" w:hAnsi="Calibri" w:cs="Arial"/>
          <w:bCs/>
          <w:kern w:val="28"/>
          <w:szCs w:val="24"/>
        </w:rPr>
        <w:t xml:space="preserve"> </w:t>
      </w:r>
      <w:r w:rsidR="004E77E1" w:rsidRPr="00176560">
        <w:rPr>
          <w:rFonts w:ascii="Calibri" w:hAnsi="Calibri" w:cs="Arial"/>
          <w:bCs/>
          <w:kern w:val="28"/>
          <w:szCs w:val="24"/>
        </w:rPr>
        <w:t>60 cm, Aljanként 2 db ᶲ14 mm-es, 60 cm hosszú, 30 cm mélyre fúrt, horganyzott betonacél-tüske alkalmazandó az aljvég közepén (szegélyek, helyszíni adottságok miatt rövidülhet az aljon kívüli hosszméret).</w:t>
      </w:r>
    </w:p>
    <w:p w:rsidR="004E77E1" w:rsidRPr="00176560" w:rsidRDefault="004E77E1" w:rsidP="00AE00E0">
      <w:pPr>
        <w:numPr>
          <w:ilvl w:val="0"/>
          <w:numId w:val="4"/>
        </w:numPr>
        <w:spacing w:before="240" w:after="120"/>
        <w:jc w:val="both"/>
        <w:outlineLvl w:val="0"/>
        <w:rPr>
          <w:rFonts w:ascii="Calibri" w:hAnsi="Calibri" w:cs="Arial"/>
          <w:bCs/>
          <w:kern w:val="28"/>
          <w:szCs w:val="24"/>
        </w:rPr>
      </w:pPr>
      <w:r w:rsidRPr="00176560">
        <w:rPr>
          <w:rFonts w:ascii="Calibri" w:hAnsi="Calibri" w:cs="Arial"/>
          <w:bCs/>
          <w:kern w:val="28"/>
          <w:szCs w:val="24"/>
        </w:rPr>
        <w:t xml:space="preserve">~40 cm vastag, minimum </w:t>
      </w:r>
      <w:r w:rsidR="00467A03" w:rsidRPr="00176560">
        <w:rPr>
          <w:rFonts w:ascii="Calibri" w:hAnsi="Calibri" w:cs="Arial"/>
          <w:bCs/>
          <w:kern w:val="28"/>
          <w:szCs w:val="24"/>
        </w:rPr>
        <w:t>C</w:t>
      </w:r>
      <w:r w:rsidR="00467A03">
        <w:rPr>
          <w:rFonts w:ascii="Calibri" w:hAnsi="Calibri" w:cs="Arial"/>
          <w:bCs/>
          <w:kern w:val="28"/>
          <w:szCs w:val="24"/>
        </w:rPr>
        <w:t>3</w:t>
      </w:r>
      <w:r w:rsidR="00467A03" w:rsidRPr="00176560">
        <w:rPr>
          <w:rFonts w:ascii="Calibri" w:hAnsi="Calibri" w:cs="Arial"/>
          <w:bCs/>
          <w:kern w:val="28"/>
          <w:szCs w:val="24"/>
        </w:rPr>
        <w:t>0</w:t>
      </w:r>
      <w:r w:rsidRPr="00176560">
        <w:rPr>
          <w:rFonts w:ascii="Calibri" w:hAnsi="Calibri" w:cs="Arial"/>
          <w:bCs/>
          <w:kern w:val="28"/>
          <w:szCs w:val="24"/>
        </w:rPr>
        <w:t>/</w:t>
      </w:r>
      <w:r w:rsidR="00467A03">
        <w:rPr>
          <w:rFonts w:ascii="Calibri" w:hAnsi="Calibri" w:cs="Arial"/>
          <w:bCs/>
          <w:kern w:val="28"/>
          <w:szCs w:val="24"/>
        </w:rPr>
        <w:t>37</w:t>
      </w:r>
      <w:r w:rsidR="00467A03" w:rsidRPr="00176560">
        <w:rPr>
          <w:rFonts w:ascii="Calibri" w:hAnsi="Calibri" w:cs="Arial"/>
          <w:bCs/>
          <w:kern w:val="28"/>
          <w:szCs w:val="24"/>
        </w:rPr>
        <w:t xml:space="preserve"> </w:t>
      </w:r>
      <w:r w:rsidRPr="00176560">
        <w:rPr>
          <w:rFonts w:ascii="Calibri" w:hAnsi="Calibri" w:cs="Arial"/>
          <w:bCs/>
          <w:kern w:val="28"/>
          <w:szCs w:val="24"/>
        </w:rPr>
        <w:t xml:space="preserve">XC1 </w:t>
      </w:r>
      <w:r w:rsidR="001F29A9">
        <w:rPr>
          <w:rFonts w:ascii="Calibri" w:hAnsi="Calibri" w:cs="Arial"/>
          <w:bCs/>
          <w:kern w:val="28"/>
          <w:szCs w:val="24"/>
        </w:rPr>
        <w:t>24</w:t>
      </w:r>
      <w:r w:rsidR="001F29A9" w:rsidRPr="00176560">
        <w:rPr>
          <w:rFonts w:ascii="Calibri" w:hAnsi="Calibri" w:cs="Arial"/>
          <w:bCs/>
          <w:kern w:val="28"/>
          <w:szCs w:val="24"/>
        </w:rPr>
        <w:t xml:space="preserve"> </w:t>
      </w:r>
      <w:r w:rsidRPr="00176560">
        <w:rPr>
          <w:rFonts w:ascii="Calibri" w:hAnsi="Calibri" w:cs="Arial"/>
          <w:bCs/>
          <w:kern w:val="28"/>
          <w:szCs w:val="24"/>
        </w:rPr>
        <w:t>F3 beton pályalemez alkalmazásával; a vágányok beton pályalemezeit dilatációs hézag</w:t>
      </w:r>
      <w:r w:rsidR="001F29A9">
        <w:rPr>
          <w:rFonts w:ascii="Calibri" w:hAnsi="Calibri" w:cs="Arial"/>
          <w:bCs/>
          <w:kern w:val="28"/>
          <w:szCs w:val="24"/>
        </w:rPr>
        <w:t>ok</w:t>
      </w:r>
      <w:r w:rsidR="00AE0AC7">
        <w:rPr>
          <w:rFonts w:ascii="Calibri" w:hAnsi="Calibri" w:cs="Arial"/>
          <w:bCs/>
          <w:kern w:val="28"/>
          <w:szCs w:val="24"/>
        </w:rPr>
        <w:t xml:space="preserve"> (hossz- és keresztirányú)</w:t>
      </w:r>
      <w:r w:rsidR="001F29A9">
        <w:rPr>
          <w:rFonts w:ascii="Calibri" w:hAnsi="Calibri" w:cs="Arial"/>
          <w:bCs/>
          <w:kern w:val="28"/>
          <w:szCs w:val="24"/>
        </w:rPr>
        <w:t xml:space="preserve"> tervezésével kell kialakítani </w:t>
      </w:r>
      <w:r w:rsidRPr="00176560">
        <w:rPr>
          <w:rFonts w:ascii="Calibri" w:hAnsi="Calibri" w:cs="Arial"/>
          <w:bCs/>
          <w:kern w:val="28"/>
          <w:szCs w:val="24"/>
        </w:rPr>
        <w:t xml:space="preserve"> </w:t>
      </w:r>
      <w:r w:rsidR="001F29A9">
        <w:rPr>
          <w:rFonts w:ascii="Calibri" w:hAnsi="Calibri" w:cs="Arial"/>
          <w:bCs/>
          <w:kern w:val="28"/>
          <w:szCs w:val="24"/>
        </w:rPr>
        <w:t xml:space="preserve">. </w:t>
      </w:r>
      <w:proofErr w:type="gramStart"/>
      <w:r w:rsidRPr="00176560">
        <w:rPr>
          <w:rFonts w:ascii="Calibri" w:hAnsi="Calibri" w:cs="Arial"/>
          <w:bCs/>
          <w:kern w:val="28"/>
          <w:szCs w:val="24"/>
        </w:rPr>
        <w:t>A</w:t>
      </w:r>
      <w:proofErr w:type="gramEnd"/>
      <w:r w:rsidRPr="00176560">
        <w:rPr>
          <w:rFonts w:ascii="Calibri" w:hAnsi="Calibri" w:cs="Arial"/>
          <w:bCs/>
          <w:kern w:val="28"/>
          <w:szCs w:val="24"/>
        </w:rPr>
        <w:t xml:space="preserve"> dilatációs hézagokat gumibitumenes hézagkiöntővel vagy egyéb alkalmas tömítő-rendszerrel kell kiönteni/kitölteni. </w:t>
      </w:r>
    </w:p>
    <w:p w:rsidR="004E77E1" w:rsidRPr="00176560" w:rsidRDefault="004E77E1" w:rsidP="00AE00E0">
      <w:pPr>
        <w:numPr>
          <w:ilvl w:val="0"/>
          <w:numId w:val="4"/>
        </w:numPr>
        <w:spacing w:before="240" w:after="120"/>
        <w:jc w:val="both"/>
        <w:outlineLvl w:val="0"/>
        <w:rPr>
          <w:rFonts w:ascii="Calibri" w:hAnsi="Calibri" w:cs="Arial"/>
          <w:bCs/>
          <w:kern w:val="28"/>
          <w:szCs w:val="24"/>
        </w:rPr>
      </w:pPr>
      <w:r w:rsidRPr="00176560">
        <w:rPr>
          <w:rFonts w:ascii="Calibri" w:hAnsi="Calibri" w:cs="Arial"/>
          <w:bCs/>
          <w:kern w:val="28"/>
          <w:szCs w:val="24"/>
        </w:rPr>
        <w:t>Minimum 3 m hosszú rugalmassági átmeneti szakasz tervezendő a megmaradó zúzottköves szakaszhoz csatlakozóan.</w:t>
      </w:r>
    </w:p>
    <w:p w:rsidR="004E77E1" w:rsidRPr="00176560" w:rsidRDefault="004E77E1" w:rsidP="00AE00E0">
      <w:pPr>
        <w:numPr>
          <w:ilvl w:val="0"/>
          <w:numId w:val="5"/>
        </w:numPr>
        <w:spacing w:before="240" w:after="120"/>
        <w:jc w:val="both"/>
        <w:outlineLvl w:val="0"/>
        <w:rPr>
          <w:rFonts w:ascii="Calibri" w:hAnsi="Calibri" w:cs="Arial"/>
          <w:bCs/>
          <w:kern w:val="28"/>
          <w:szCs w:val="24"/>
        </w:rPr>
      </w:pPr>
      <w:r w:rsidRPr="00176560">
        <w:rPr>
          <w:rFonts w:ascii="Calibri" w:hAnsi="Calibri" w:cs="Arial"/>
          <w:bCs/>
          <w:kern w:val="28"/>
          <w:szCs w:val="24"/>
        </w:rPr>
        <w:t>változat</w:t>
      </w:r>
    </w:p>
    <w:p w:rsidR="004E77E1" w:rsidRPr="00F40A67" w:rsidRDefault="004E77E1" w:rsidP="00AE00E0">
      <w:pPr>
        <w:spacing w:before="240" w:after="120"/>
        <w:ind w:left="1080"/>
        <w:jc w:val="both"/>
        <w:outlineLvl w:val="0"/>
        <w:rPr>
          <w:rFonts w:ascii="Calibri" w:hAnsi="Calibri" w:cs="Arial"/>
          <w:bCs/>
          <w:kern w:val="28"/>
          <w:szCs w:val="24"/>
        </w:rPr>
      </w:pPr>
      <w:r w:rsidRPr="00956921">
        <w:rPr>
          <w:rFonts w:ascii="Calibri" w:hAnsi="Calibri" w:cs="Arial"/>
          <w:bCs/>
          <w:kern w:val="28"/>
          <w:szCs w:val="24"/>
        </w:rPr>
        <w:t xml:space="preserve">Mindkét vágányban merev (beton, cementes injektálás) ágyazatú, helyszínen </w:t>
      </w:r>
      <w:r w:rsidRPr="00F40A67">
        <w:rPr>
          <w:rFonts w:ascii="Calibri" w:hAnsi="Calibri" w:cs="Arial"/>
          <w:bCs/>
          <w:kern w:val="28"/>
          <w:szCs w:val="24"/>
        </w:rPr>
        <w:t xml:space="preserve">készített, vagy </w:t>
      </w:r>
      <w:proofErr w:type="spellStart"/>
      <w:r w:rsidRPr="00F40A67">
        <w:rPr>
          <w:rFonts w:ascii="Calibri" w:hAnsi="Calibri" w:cs="Arial"/>
          <w:bCs/>
          <w:kern w:val="28"/>
          <w:szCs w:val="24"/>
        </w:rPr>
        <w:t>előregyártott</w:t>
      </w:r>
      <w:proofErr w:type="spellEnd"/>
      <w:r w:rsidRPr="00F40A67">
        <w:rPr>
          <w:rFonts w:ascii="Calibri" w:hAnsi="Calibri" w:cs="Arial"/>
          <w:bCs/>
          <w:kern w:val="28"/>
          <w:szCs w:val="24"/>
        </w:rPr>
        <w:t xml:space="preserve"> betonlemezes felépítmény tervezendő. </w:t>
      </w:r>
      <w:r w:rsidRPr="00C61D74">
        <w:rPr>
          <w:rFonts w:ascii="Calibri" w:hAnsi="Calibri" w:cs="Arial"/>
          <w:bCs/>
          <w:kern w:val="28"/>
          <w:szCs w:val="24"/>
        </w:rPr>
        <w:t xml:space="preserve">Minden egyéb paraméter </w:t>
      </w:r>
      <w:r w:rsidR="00C61D74">
        <w:rPr>
          <w:rFonts w:ascii="Calibri" w:hAnsi="Calibri" w:cs="Arial"/>
          <w:bCs/>
          <w:kern w:val="28"/>
          <w:szCs w:val="24"/>
        </w:rPr>
        <w:t xml:space="preserve">tervezéséhez </w:t>
      </w:r>
      <w:r w:rsidRPr="00C61D74">
        <w:rPr>
          <w:rFonts w:ascii="Calibri" w:hAnsi="Calibri" w:cs="Arial"/>
          <w:bCs/>
          <w:kern w:val="28"/>
          <w:szCs w:val="24"/>
        </w:rPr>
        <w:t xml:space="preserve">az I. verzió </w:t>
      </w:r>
      <w:r w:rsidR="00C61D74">
        <w:rPr>
          <w:rFonts w:ascii="Calibri" w:hAnsi="Calibri" w:cs="Arial"/>
          <w:bCs/>
          <w:kern w:val="28"/>
          <w:szCs w:val="24"/>
        </w:rPr>
        <w:t>vehető alapul</w:t>
      </w:r>
      <w:r w:rsidRPr="00C61D74">
        <w:rPr>
          <w:rFonts w:ascii="Calibri" w:hAnsi="Calibri" w:cs="Arial"/>
          <w:bCs/>
          <w:kern w:val="28"/>
          <w:szCs w:val="24"/>
        </w:rPr>
        <w:t>.</w:t>
      </w:r>
    </w:p>
    <w:p w:rsidR="004E77E1" w:rsidRPr="003929F6" w:rsidRDefault="004E77E1" w:rsidP="00AE00E0">
      <w:pPr>
        <w:spacing w:before="240" w:after="120"/>
        <w:ind w:left="1080"/>
        <w:jc w:val="both"/>
        <w:outlineLvl w:val="0"/>
        <w:rPr>
          <w:rFonts w:ascii="Calibri" w:hAnsi="Calibri" w:cs="Arial"/>
          <w:bCs/>
          <w:kern w:val="28"/>
          <w:szCs w:val="24"/>
        </w:rPr>
      </w:pPr>
      <w:r w:rsidRPr="00F40A67">
        <w:rPr>
          <w:rFonts w:ascii="Calibri" w:hAnsi="Calibri" w:cs="Arial"/>
          <w:bCs/>
          <w:kern w:val="28"/>
          <w:szCs w:val="24"/>
        </w:rPr>
        <w:t xml:space="preserve">Ennél a verziónál tervezhető aláöntött leerősítés (pl. </w:t>
      </w:r>
      <w:proofErr w:type="spellStart"/>
      <w:r w:rsidRPr="00F40A67">
        <w:rPr>
          <w:rFonts w:ascii="Calibri" w:hAnsi="Calibri" w:cs="Arial"/>
          <w:bCs/>
          <w:kern w:val="28"/>
          <w:szCs w:val="24"/>
        </w:rPr>
        <w:t>Sika</w:t>
      </w:r>
      <w:proofErr w:type="spellEnd"/>
      <w:r w:rsidRPr="00F40A67">
        <w:rPr>
          <w:rFonts w:ascii="Calibri" w:hAnsi="Calibri" w:cs="Arial"/>
          <w:bCs/>
          <w:kern w:val="28"/>
          <w:szCs w:val="24"/>
        </w:rPr>
        <w:t xml:space="preserve"> </w:t>
      </w:r>
      <w:proofErr w:type="spellStart"/>
      <w:r w:rsidRPr="00F40A67">
        <w:rPr>
          <w:rFonts w:ascii="Calibri" w:hAnsi="Calibri" w:cs="Arial"/>
          <w:bCs/>
          <w:kern w:val="28"/>
          <w:szCs w:val="24"/>
        </w:rPr>
        <w:t>Icosit</w:t>
      </w:r>
      <w:proofErr w:type="spellEnd"/>
      <w:r w:rsidRPr="00F40A67">
        <w:rPr>
          <w:rFonts w:ascii="Calibri" w:hAnsi="Calibri" w:cs="Arial"/>
          <w:bCs/>
          <w:kern w:val="28"/>
          <w:szCs w:val="24"/>
        </w:rPr>
        <w:t xml:space="preserve"> KC 340/4)</w:t>
      </w:r>
      <w:proofErr w:type="gramStart"/>
      <w:r w:rsidRPr="00F40A67">
        <w:rPr>
          <w:rFonts w:ascii="Calibri" w:hAnsi="Calibri" w:cs="Arial"/>
          <w:bCs/>
          <w:kern w:val="28"/>
          <w:szCs w:val="24"/>
        </w:rPr>
        <w:t>,.</w:t>
      </w:r>
      <w:proofErr w:type="gramEnd"/>
      <w:r w:rsidRPr="00F40A67">
        <w:rPr>
          <w:rFonts w:ascii="Calibri" w:hAnsi="Calibri" w:cs="Arial"/>
          <w:bCs/>
          <w:kern w:val="28"/>
          <w:szCs w:val="24"/>
        </w:rPr>
        <w:t xml:space="preserve"> Alkalmazható rugalmas</w:t>
      </w:r>
      <w:proofErr w:type="gramStart"/>
      <w:r w:rsidRPr="00F40A67">
        <w:rPr>
          <w:rFonts w:ascii="Calibri" w:hAnsi="Calibri" w:cs="Arial"/>
          <w:bCs/>
          <w:kern w:val="28"/>
          <w:szCs w:val="24"/>
        </w:rPr>
        <w:t>, ,</w:t>
      </w:r>
      <w:proofErr w:type="gramEnd"/>
      <w:r w:rsidRPr="00F40A67">
        <w:rPr>
          <w:rFonts w:ascii="Calibri" w:hAnsi="Calibri" w:cs="Arial"/>
          <w:bCs/>
          <w:kern w:val="28"/>
          <w:szCs w:val="24"/>
        </w:rPr>
        <w:t xml:space="preserve"> GEO leerősítés is. </w:t>
      </w:r>
    </w:p>
    <w:p w:rsidR="004E77E1" w:rsidRPr="003929F6" w:rsidRDefault="004E77E1" w:rsidP="00AE00E0">
      <w:pPr>
        <w:ind w:left="426"/>
        <w:jc w:val="both"/>
        <w:rPr>
          <w:rFonts w:ascii="Calibri" w:hAnsi="Calibri" w:cs="Arial"/>
          <w:color w:val="000000"/>
        </w:rPr>
      </w:pPr>
      <w:r w:rsidRPr="003929F6">
        <w:rPr>
          <w:rFonts w:ascii="Calibri" w:hAnsi="Calibri" w:cs="Arial"/>
          <w:color w:val="000000"/>
        </w:rPr>
        <w:t xml:space="preserve">A kidolgozott </w:t>
      </w:r>
      <w:r>
        <w:rPr>
          <w:rFonts w:ascii="Calibri" w:hAnsi="Calibri" w:cs="Arial"/>
          <w:color w:val="000000"/>
        </w:rPr>
        <w:t>változatok</w:t>
      </w:r>
      <w:r w:rsidRPr="003929F6">
        <w:rPr>
          <w:rFonts w:ascii="Calibri" w:hAnsi="Calibri" w:cs="Arial"/>
          <w:color w:val="000000"/>
        </w:rPr>
        <w:t xml:space="preserve"> költségeinek, kivitelezhetőségeinek</w:t>
      </w:r>
      <w:r>
        <w:rPr>
          <w:rFonts w:ascii="Calibri" w:hAnsi="Calibri" w:cs="Arial"/>
          <w:color w:val="000000"/>
        </w:rPr>
        <w:t>, fenntarthatóságának, becsült élettartamának</w:t>
      </w:r>
      <w:r w:rsidRPr="003929F6">
        <w:rPr>
          <w:rFonts w:ascii="Calibri" w:hAnsi="Calibri" w:cs="Arial"/>
          <w:color w:val="000000"/>
        </w:rPr>
        <w:t xml:space="preserve"> összehasonlítását</w:t>
      </w:r>
      <w:r>
        <w:rPr>
          <w:rFonts w:ascii="Calibri" w:hAnsi="Calibri" w:cs="Arial"/>
          <w:color w:val="000000"/>
        </w:rPr>
        <w:t xml:space="preserve"> el kell </w:t>
      </w:r>
      <w:r w:rsidRPr="003929F6">
        <w:rPr>
          <w:rFonts w:ascii="Calibri" w:hAnsi="Calibri" w:cs="Arial"/>
          <w:color w:val="000000"/>
        </w:rPr>
        <w:t>végezni, ennek alapján kell a tervezőnek javaslatot tenni a megvalósítandó változatra</w:t>
      </w:r>
      <w:r>
        <w:rPr>
          <w:rFonts w:ascii="Calibri" w:hAnsi="Calibri" w:cs="Arial"/>
          <w:color w:val="000000"/>
        </w:rPr>
        <w:t>, melyet a Megrendelővel el kell fogadtatni.</w:t>
      </w:r>
    </w:p>
    <w:p w:rsidR="004E77E1" w:rsidRPr="003929F6" w:rsidRDefault="004E77E1" w:rsidP="00AE00E0">
      <w:pPr>
        <w:ind w:left="426"/>
        <w:jc w:val="both"/>
        <w:rPr>
          <w:rFonts w:ascii="Calibri" w:hAnsi="Calibri" w:cs="Arial"/>
          <w:color w:val="000000"/>
        </w:rPr>
      </w:pPr>
    </w:p>
    <w:p w:rsidR="004E77E1" w:rsidRPr="003929F6" w:rsidRDefault="004E77E1" w:rsidP="00AE00E0">
      <w:pPr>
        <w:ind w:left="426"/>
        <w:jc w:val="both"/>
        <w:rPr>
          <w:rFonts w:ascii="Calibri" w:hAnsi="Calibri"/>
          <w:szCs w:val="24"/>
          <w:lang w:eastAsia="hu-HU"/>
        </w:rPr>
      </w:pPr>
      <w:r w:rsidRPr="003929F6">
        <w:rPr>
          <w:rFonts w:ascii="Calibri" w:hAnsi="Calibri" w:cs="Arial"/>
          <w:color w:val="000000"/>
        </w:rPr>
        <w:t>A tervezés és kivitelezés során be kell tartani a „Közúti vasúti pályaépítési és fenntartási műszaki adatok és előírások” című könyv me</w:t>
      </w:r>
      <w:r>
        <w:rPr>
          <w:rFonts w:ascii="Calibri" w:hAnsi="Calibri" w:cs="Arial"/>
          <w:color w:val="000000"/>
        </w:rPr>
        <w:t xml:space="preserve">gfelelő fejezeteinek előírásait, és a vonatkozó jogszabályokat. </w:t>
      </w:r>
    </w:p>
    <w:p w:rsidR="004E77E1" w:rsidRPr="00256E01" w:rsidRDefault="004E77E1" w:rsidP="00AE00E0">
      <w:pPr>
        <w:numPr>
          <w:ilvl w:val="1"/>
          <w:numId w:val="6"/>
        </w:numPr>
        <w:spacing w:before="240" w:after="120"/>
        <w:jc w:val="both"/>
        <w:outlineLvl w:val="0"/>
        <w:rPr>
          <w:rFonts w:ascii="Calibri" w:hAnsi="Calibri" w:cs="Arial"/>
          <w:b/>
          <w:bCs/>
          <w:kern w:val="28"/>
          <w:szCs w:val="24"/>
        </w:rPr>
      </w:pPr>
      <w:r w:rsidRPr="00256E01">
        <w:rPr>
          <w:rFonts w:ascii="Calibri" w:hAnsi="Calibri" w:cs="Arial"/>
          <w:b/>
          <w:bCs/>
          <w:kern w:val="28"/>
          <w:szCs w:val="24"/>
        </w:rPr>
        <w:t>A munka tervezése, engedélyezéssel járó kötelezettségek</w:t>
      </w:r>
    </w:p>
    <w:p w:rsidR="004E77E1" w:rsidRPr="00256E01" w:rsidRDefault="004E77E1" w:rsidP="00AE00E0">
      <w:pPr>
        <w:ind w:left="426"/>
        <w:jc w:val="both"/>
        <w:rPr>
          <w:rFonts w:ascii="Calibri" w:hAnsi="Calibri" w:cs="Arial"/>
          <w:color w:val="000000"/>
          <w:szCs w:val="24"/>
        </w:rPr>
      </w:pPr>
      <w:r w:rsidRPr="00256E01">
        <w:rPr>
          <w:rFonts w:ascii="Calibri" w:hAnsi="Calibri" w:cs="Arial"/>
          <w:color w:val="000000"/>
          <w:szCs w:val="24"/>
        </w:rPr>
        <w:t>A munka elvégzéséhez engedélyezési eljárás szükséges.</w:t>
      </w:r>
    </w:p>
    <w:p w:rsidR="004E77E1" w:rsidRPr="00256E01" w:rsidRDefault="004E77E1" w:rsidP="00AE00E0">
      <w:pPr>
        <w:numPr>
          <w:ilvl w:val="1"/>
          <w:numId w:val="6"/>
        </w:numPr>
        <w:spacing w:before="240" w:after="120"/>
        <w:jc w:val="both"/>
        <w:outlineLvl w:val="0"/>
        <w:rPr>
          <w:rFonts w:ascii="Calibri" w:hAnsi="Calibri" w:cs="Arial"/>
          <w:b/>
          <w:bCs/>
          <w:kern w:val="28"/>
          <w:szCs w:val="24"/>
        </w:rPr>
      </w:pPr>
      <w:r w:rsidRPr="00256E01">
        <w:rPr>
          <w:rFonts w:ascii="Calibri" w:hAnsi="Calibri" w:cs="Arial"/>
          <w:b/>
          <w:bCs/>
          <w:kern w:val="28"/>
          <w:szCs w:val="24"/>
        </w:rPr>
        <w:t>A munka hatósági vonatkozása</w:t>
      </w:r>
    </w:p>
    <w:p w:rsidR="004E77E1" w:rsidRPr="00256E01" w:rsidRDefault="004E77E1" w:rsidP="00AE00E0">
      <w:pPr>
        <w:ind w:left="426"/>
        <w:jc w:val="both"/>
        <w:rPr>
          <w:rFonts w:ascii="Calibri" w:hAnsi="Calibri" w:cs="Arial"/>
          <w:color w:val="000000"/>
          <w:szCs w:val="24"/>
        </w:rPr>
      </w:pPr>
      <w:r w:rsidRPr="00256E01">
        <w:rPr>
          <w:rFonts w:ascii="Calibri" w:hAnsi="Calibri" w:cs="Arial"/>
          <w:color w:val="000000"/>
          <w:szCs w:val="24"/>
        </w:rPr>
        <w:t>Hatósági építési engedély szükséges.</w:t>
      </w:r>
    </w:p>
    <w:p w:rsidR="004E77E1" w:rsidRPr="00256E01" w:rsidRDefault="004E77E1" w:rsidP="00AE00E0">
      <w:pPr>
        <w:numPr>
          <w:ilvl w:val="0"/>
          <w:numId w:val="6"/>
        </w:numPr>
        <w:tabs>
          <w:tab w:val="num" w:pos="502"/>
        </w:tabs>
        <w:spacing w:before="240" w:after="120"/>
        <w:ind w:left="502" w:hanging="502"/>
        <w:jc w:val="both"/>
        <w:outlineLvl w:val="0"/>
        <w:rPr>
          <w:rFonts w:ascii="Calibri" w:hAnsi="Calibri" w:cs="Arial"/>
          <w:sz w:val="28"/>
          <w:szCs w:val="28"/>
        </w:rPr>
      </w:pPr>
      <w:r w:rsidRPr="00256E01">
        <w:rPr>
          <w:rFonts w:ascii="Calibri" w:hAnsi="Calibri" w:cs="Arial"/>
          <w:b/>
          <w:bCs/>
          <w:kern w:val="28"/>
          <w:sz w:val="28"/>
          <w:szCs w:val="28"/>
        </w:rPr>
        <w:t xml:space="preserve">Áramellátási </w:t>
      </w:r>
      <w:proofErr w:type="gramStart"/>
      <w:r w:rsidRPr="00256E01">
        <w:rPr>
          <w:rFonts w:ascii="Calibri" w:hAnsi="Calibri" w:cs="Arial"/>
          <w:b/>
          <w:bCs/>
          <w:kern w:val="28"/>
          <w:sz w:val="28"/>
          <w:szCs w:val="28"/>
        </w:rPr>
        <w:t>Szolgálat kapcsolódó</w:t>
      </w:r>
      <w:proofErr w:type="gramEnd"/>
      <w:r w:rsidRPr="00256E01">
        <w:rPr>
          <w:rFonts w:ascii="Calibri" w:hAnsi="Calibri" w:cs="Arial"/>
          <w:b/>
          <w:bCs/>
          <w:kern w:val="28"/>
          <w:sz w:val="28"/>
          <w:szCs w:val="28"/>
        </w:rPr>
        <w:t xml:space="preserve"> igénye</w:t>
      </w:r>
    </w:p>
    <w:p w:rsidR="004E77E1" w:rsidRPr="00256E01" w:rsidRDefault="004E77E1" w:rsidP="00AE00E0">
      <w:pPr>
        <w:jc w:val="both"/>
        <w:rPr>
          <w:rFonts w:ascii="Calibri" w:hAnsi="Calibri" w:cs="Arial"/>
          <w:szCs w:val="24"/>
        </w:rPr>
      </w:pPr>
      <w:r w:rsidRPr="00256E01">
        <w:rPr>
          <w:rFonts w:ascii="Calibri" w:hAnsi="Calibri" w:cs="Arial"/>
          <w:szCs w:val="24"/>
        </w:rPr>
        <w:t>Az érintett szakaszon 150 méterenként sínátkötéseket kell betervezni.</w:t>
      </w:r>
    </w:p>
    <w:p w:rsidR="004E77E1" w:rsidRPr="00256E01" w:rsidRDefault="004E77E1" w:rsidP="00AE00E0">
      <w:pPr>
        <w:numPr>
          <w:ilvl w:val="0"/>
          <w:numId w:val="6"/>
        </w:numPr>
        <w:tabs>
          <w:tab w:val="num" w:pos="502"/>
        </w:tabs>
        <w:spacing w:before="240" w:after="120"/>
        <w:ind w:left="502" w:hanging="502"/>
        <w:jc w:val="both"/>
        <w:outlineLvl w:val="0"/>
        <w:rPr>
          <w:rFonts w:ascii="Calibri" w:hAnsi="Calibri" w:cs="Arial"/>
          <w:sz w:val="28"/>
          <w:szCs w:val="28"/>
        </w:rPr>
      </w:pPr>
      <w:r w:rsidRPr="00256E01">
        <w:rPr>
          <w:rFonts w:ascii="Calibri" w:hAnsi="Calibri" w:cs="Arial"/>
          <w:b/>
          <w:bCs/>
          <w:kern w:val="28"/>
          <w:sz w:val="28"/>
          <w:szCs w:val="28"/>
        </w:rPr>
        <w:t>Villamos Forgalmi Főmérnökség kapcsolódó igénye</w:t>
      </w:r>
    </w:p>
    <w:p w:rsidR="004E77E1" w:rsidRPr="00256E01" w:rsidRDefault="004E77E1" w:rsidP="00AE00E0">
      <w:pPr>
        <w:jc w:val="both"/>
        <w:rPr>
          <w:rFonts w:ascii="Calibri" w:hAnsi="Calibri" w:cs="Arial"/>
          <w:szCs w:val="24"/>
        </w:rPr>
      </w:pPr>
      <w:r w:rsidRPr="00256E01">
        <w:rPr>
          <w:rFonts w:ascii="Calibri" w:hAnsi="Calibri" w:cs="Arial"/>
          <w:szCs w:val="24"/>
        </w:rPr>
        <w:t>Forgalmi szempontból a találkozási tilalmak megszüntetése a feladat. Továbbá tervezés során vizsgálandó, hogy az R5 és R6 átmeneti íves ívekben (59+39,22-59+79,87 szelvények között) a tervezési sebesség emelhető-e.</w:t>
      </w:r>
    </w:p>
    <w:p w:rsidR="004E77E1" w:rsidRPr="00256E01" w:rsidRDefault="004E77E1" w:rsidP="00AE00E0">
      <w:pPr>
        <w:numPr>
          <w:ilvl w:val="0"/>
          <w:numId w:val="6"/>
        </w:numPr>
        <w:spacing w:before="240" w:after="120"/>
        <w:ind w:left="357" w:hanging="357"/>
        <w:jc w:val="both"/>
        <w:outlineLvl w:val="0"/>
        <w:rPr>
          <w:rFonts w:ascii="Calibri" w:hAnsi="Calibri" w:cs="Arial"/>
          <w:b/>
          <w:bCs/>
          <w:kern w:val="28"/>
          <w:sz w:val="28"/>
          <w:szCs w:val="28"/>
        </w:rPr>
      </w:pPr>
      <w:r w:rsidRPr="00256E01">
        <w:rPr>
          <w:rFonts w:ascii="Calibri" w:hAnsi="Calibri" w:cs="Arial"/>
          <w:b/>
          <w:bCs/>
          <w:kern w:val="28"/>
          <w:sz w:val="28"/>
          <w:szCs w:val="28"/>
        </w:rPr>
        <w:t>Egyéb</w:t>
      </w:r>
    </w:p>
    <w:p w:rsidR="004E77E1" w:rsidRPr="00256E01" w:rsidRDefault="004E77E1" w:rsidP="00AE00E0">
      <w:pPr>
        <w:spacing w:before="240" w:after="120"/>
        <w:jc w:val="both"/>
        <w:outlineLvl w:val="0"/>
        <w:rPr>
          <w:rFonts w:ascii="Calibri" w:hAnsi="Calibri" w:cs="Arial"/>
          <w:szCs w:val="24"/>
        </w:rPr>
      </w:pPr>
      <w:r w:rsidRPr="00256E01">
        <w:rPr>
          <w:rFonts w:ascii="Calibri" w:hAnsi="Calibri" w:cs="Arial"/>
          <w:szCs w:val="24"/>
        </w:rPr>
        <w:t>Tervező feladata továbbá a tételes árazott költségbecslés összeállítása.</w:t>
      </w:r>
    </w:p>
    <w:p w:rsidR="004E77E1" w:rsidRPr="00256E01" w:rsidRDefault="004E77E1" w:rsidP="00AE00E0">
      <w:pPr>
        <w:ind w:left="720"/>
        <w:jc w:val="both"/>
        <w:rPr>
          <w:rFonts w:ascii="Calibri" w:hAnsi="Calibri"/>
          <w:szCs w:val="24"/>
          <w:u w:val="single"/>
        </w:rPr>
      </w:pPr>
      <w:r w:rsidRPr="00256E01">
        <w:rPr>
          <w:rFonts w:ascii="Calibri" w:hAnsi="Calibri"/>
          <w:szCs w:val="24"/>
          <w:u w:val="single"/>
        </w:rPr>
        <w:t>Geodéziai pontosság:</w:t>
      </w:r>
    </w:p>
    <w:p w:rsidR="004E77E1" w:rsidRPr="00256E01" w:rsidRDefault="004E77E1" w:rsidP="00AE00E0">
      <w:pPr>
        <w:pStyle w:val="Cm"/>
        <w:spacing w:before="0"/>
        <w:jc w:val="both"/>
        <w:rPr>
          <w:rFonts w:ascii="Calibri" w:hAnsi="Calibri"/>
          <w:b w:val="0"/>
          <w:bCs w:val="0"/>
          <w:iCs/>
          <w:sz w:val="24"/>
          <w:szCs w:val="24"/>
        </w:rPr>
      </w:pPr>
      <w:r w:rsidRPr="00256E01">
        <w:rPr>
          <w:rFonts w:ascii="Calibri" w:hAnsi="Calibri"/>
          <w:b w:val="0"/>
          <w:bCs w:val="0"/>
          <w:iCs/>
          <w:sz w:val="24"/>
          <w:szCs w:val="24"/>
        </w:rPr>
        <w:t>Tervezés során az alappont hálózatot a Magyar Mérnöki Kamara M.2. Mérnökgeodéziai Tervezési Segédletben, valamint a Közúti vasúti pályaépítési és fenntartási műszaki adatok és előírásokban megfogalmazott hibahatáron belüli pontossággal kell felvenni. A felvett alappontokat biztosítani szükséges, és azokról részletes kimutatást kell készíteni. A munkakezdés előtt az alappont hálózatot a kivitelezőnek át kell adni.</w:t>
      </w:r>
    </w:p>
    <w:p w:rsidR="004E77E1" w:rsidRPr="00256E01" w:rsidRDefault="004E77E1" w:rsidP="00AE00E0">
      <w:pPr>
        <w:ind w:left="720"/>
        <w:jc w:val="both"/>
        <w:rPr>
          <w:rFonts w:ascii="Calibri" w:hAnsi="Calibri"/>
          <w:szCs w:val="24"/>
        </w:rPr>
      </w:pPr>
    </w:p>
    <w:p w:rsidR="004E77E1" w:rsidRPr="00256E01" w:rsidRDefault="004E77E1" w:rsidP="00AE00E0">
      <w:pPr>
        <w:ind w:left="720"/>
        <w:jc w:val="both"/>
        <w:rPr>
          <w:rFonts w:ascii="Calibri" w:hAnsi="Calibri"/>
          <w:szCs w:val="24"/>
          <w:u w:val="single"/>
        </w:rPr>
      </w:pPr>
      <w:r w:rsidRPr="00256E01">
        <w:rPr>
          <w:rFonts w:ascii="Calibri" w:hAnsi="Calibri"/>
          <w:szCs w:val="24"/>
          <w:u w:val="single"/>
        </w:rPr>
        <w:t>Szerzői jog:</w:t>
      </w:r>
    </w:p>
    <w:p w:rsidR="004E77E1" w:rsidRPr="00256E01" w:rsidRDefault="004E77E1" w:rsidP="00AE00E0">
      <w:pPr>
        <w:jc w:val="both"/>
        <w:rPr>
          <w:rFonts w:ascii="Calibri" w:hAnsi="Calibri"/>
          <w:iCs/>
          <w:szCs w:val="24"/>
        </w:rPr>
      </w:pPr>
      <w:r w:rsidRPr="00256E01">
        <w:rPr>
          <w:rFonts w:ascii="Calibri" w:hAnsi="Calibri"/>
          <w:iCs/>
          <w:szCs w:val="24"/>
        </w:rPr>
        <w:t>1) Tervező kifejezetten hozzájárul ahhoz, hogy Megrendelő a szellemi alkotást nem csak saját belső tevékenységéhez, illetve nem csak saját üzemi tevékenysége körében használhatja fel, hanem nyilvánosságra hozhatja, harmadik személlyel közölheti, harmadik személynek át, illetőleg tovább adhatja, harmadik személy részére további engedélyt adjon a mű felhasználására, annak átdolgozására.</w:t>
      </w:r>
    </w:p>
    <w:p w:rsidR="004E77E1" w:rsidRDefault="004E77E1" w:rsidP="00AE00E0">
      <w:pPr>
        <w:jc w:val="both"/>
        <w:rPr>
          <w:rFonts w:ascii="Calibri" w:hAnsi="Calibri"/>
          <w:iCs/>
          <w:szCs w:val="24"/>
        </w:rPr>
      </w:pPr>
      <w:r w:rsidRPr="00256E01">
        <w:rPr>
          <w:rFonts w:ascii="Calibri" w:hAnsi="Calibri"/>
          <w:iCs/>
          <w:szCs w:val="24"/>
        </w:rPr>
        <w:t>2) Tervező kifejezetten kijelenti, hogy az átdolgozás, illetőleg átdolgoztatás joga magában foglalja különösen a mű (</w:t>
      </w:r>
      <w:proofErr w:type="spellStart"/>
      <w:r w:rsidRPr="00256E01">
        <w:rPr>
          <w:rFonts w:ascii="Calibri" w:hAnsi="Calibri"/>
          <w:iCs/>
          <w:szCs w:val="24"/>
        </w:rPr>
        <w:t>mű</w:t>
      </w:r>
      <w:proofErr w:type="spellEnd"/>
      <w:r w:rsidRPr="00256E01">
        <w:rPr>
          <w:rFonts w:ascii="Calibri" w:hAnsi="Calibri"/>
          <w:iCs/>
          <w:szCs w:val="24"/>
        </w:rPr>
        <w:t xml:space="preserve"> részlet) bármilyen módosítását, megváltoztatását, át-, illetve továbbtervezését, új tervdokumentációba való beépítését, beszerkesztését, betervezését.</w:t>
      </w: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Default="004E77E1" w:rsidP="00AE00E0">
      <w:pPr>
        <w:jc w:val="both"/>
        <w:rPr>
          <w:rFonts w:ascii="Calibri" w:hAnsi="Calibri"/>
          <w:iCs/>
          <w:szCs w:val="24"/>
        </w:rPr>
      </w:pPr>
    </w:p>
    <w:p w:rsidR="004E77E1" w:rsidRPr="00256E01" w:rsidRDefault="004E77E1" w:rsidP="00AE00E0">
      <w:pPr>
        <w:jc w:val="both"/>
        <w:rPr>
          <w:rFonts w:ascii="Calibri" w:hAnsi="Calibri"/>
          <w:iCs/>
          <w:szCs w:val="24"/>
        </w:rPr>
      </w:pPr>
      <w:r>
        <w:rPr>
          <w:rFonts w:ascii="Calibri" w:hAnsi="Calibri"/>
          <w:iCs/>
          <w:noProof/>
          <w:szCs w:val="24"/>
          <w:lang w:eastAsia="hu-HU"/>
        </w:rPr>
        <w:drawing>
          <wp:inline distT="0" distB="0" distL="0" distR="0" wp14:anchorId="36BF00FD" wp14:editId="5895B091">
            <wp:extent cx="6210935" cy="852043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_1.JPG"/>
                    <pic:cNvPicPr/>
                  </pic:nvPicPr>
                  <pic:blipFill>
                    <a:blip r:embed="rId8">
                      <a:extLst>
                        <a:ext uri="{28A0092B-C50C-407E-A947-70E740481C1C}">
                          <a14:useLocalDpi xmlns:a14="http://schemas.microsoft.com/office/drawing/2010/main" val="0"/>
                        </a:ext>
                      </a:extLst>
                    </a:blip>
                    <a:stretch>
                      <a:fillRect/>
                    </a:stretch>
                  </pic:blipFill>
                  <pic:spPr>
                    <a:xfrm>
                      <a:off x="0" y="0"/>
                      <a:ext cx="6210935" cy="8520430"/>
                    </a:xfrm>
                    <a:prstGeom prst="rect">
                      <a:avLst/>
                    </a:prstGeom>
                  </pic:spPr>
                </pic:pic>
              </a:graphicData>
            </a:graphic>
          </wp:inline>
        </w:drawing>
      </w:r>
    </w:p>
    <w:p w:rsidR="004E77E1" w:rsidRDefault="004E77E1" w:rsidP="004E77E1">
      <w:pPr>
        <w:rPr>
          <w:rFonts w:asciiTheme="minorHAnsi" w:hAnsiTheme="minorHAnsi" w:cstheme="minorHAnsi"/>
        </w:rPr>
      </w:pPr>
      <w:r>
        <w:rPr>
          <w:rFonts w:asciiTheme="minorHAnsi" w:hAnsiTheme="minorHAnsi" w:cstheme="minorHAnsi"/>
          <w:noProof/>
          <w:lang w:eastAsia="hu-HU"/>
        </w:rPr>
        <w:drawing>
          <wp:inline distT="0" distB="0" distL="0" distR="0" wp14:anchorId="31593C7C" wp14:editId="47723BC9">
            <wp:extent cx="6210935" cy="88265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_2.JPG"/>
                    <pic:cNvPicPr/>
                  </pic:nvPicPr>
                  <pic:blipFill>
                    <a:blip r:embed="rId9">
                      <a:extLst>
                        <a:ext uri="{28A0092B-C50C-407E-A947-70E740481C1C}">
                          <a14:useLocalDpi xmlns:a14="http://schemas.microsoft.com/office/drawing/2010/main" val="0"/>
                        </a:ext>
                      </a:extLst>
                    </a:blip>
                    <a:stretch>
                      <a:fillRect/>
                    </a:stretch>
                  </pic:blipFill>
                  <pic:spPr>
                    <a:xfrm>
                      <a:off x="0" y="0"/>
                      <a:ext cx="6210935" cy="8826500"/>
                    </a:xfrm>
                    <a:prstGeom prst="rect">
                      <a:avLst/>
                    </a:prstGeom>
                  </pic:spPr>
                </pic:pic>
              </a:graphicData>
            </a:graphic>
          </wp:inline>
        </w:drawing>
      </w:r>
    </w:p>
    <w:sectPr w:rsidR="004E77E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70" w:rsidRDefault="00C90670" w:rsidP="007148D8">
      <w:r>
        <w:separator/>
      </w:r>
    </w:p>
  </w:endnote>
  <w:endnote w:type="continuationSeparator" w:id="0">
    <w:p w:rsidR="00C90670" w:rsidRDefault="00C90670" w:rsidP="007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70" w:rsidRDefault="00C90670" w:rsidP="007148D8">
      <w:r>
        <w:separator/>
      </w:r>
    </w:p>
  </w:footnote>
  <w:footnote w:type="continuationSeparator" w:id="0">
    <w:p w:rsidR="00C90670" w:rsidRDefault="00C90670" w:rsidP="0071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D8" w:rsidRDefault="007148D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AAD"/>
    <w:multiLevelType w:val="multilevel"/>
    <w:tmpl w:val="CA82949C"/>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9B138B"/>
    <w:multiLevelType w:val="hybridMultilevel"/>
    <w:tmpl w:val="1304E828"/>
    <w:lvl w:ilvl="0" w:tplc="85022B6C">
      <w:numFmt w:val="bullet"/>
      <w:lvlText w:val="-"/>
      <w:lvlJc w:val="left"/>
      <w:pPr>
        <w:ind w:left="1146" w:hanging="360"/>
      </w:pPr>
      <w:rPr>
        <w:rFonts w:ascii="Arial" w:eastAsia="Times New Roman" w:hAnsi="Arial" w:cs="Arial" w:hint="default"/>
      </w:rPr>
    </w:lvl>
    <w:lvl w:ilvl="1" w:tplc="6E10D682">
      <w:numFmt w:val="bullet"/>
      <w:lvlText w:val="•"/>
      <w:lvlJc w:val="left"/>
      <w:pPr>
        <w:ind w:left="1866" w:hanging="360"/>
      </w:pPr>
      <w:rPr>
        <w:rFonts w:ascii="Arial" w:eastAsia="Times New Roman" w:hAnsi="Arial" w:cs="Aria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A5519EB"/>
    <w:multiLevelType w:val="hybridMultilevel"/>
    <w:tmpl w:val="E4927260"/>
    <w:lvl w:ilvl="0" w:tplc="5C323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07B5C26"/>
    <w:multiLevelType w:val="multilevel"/>
    <w:tmpl w:val="04FA4010"/>
    <w:lvl w:ilvl="0">
      <w:start w:val="1"/>
      <w:numFmt w:val="decimal"/>
      <w:lvlText w:val="%1."/>
      <w:lvlJc w:val="left"/>
      <w:pPr>
        <w:ind w:left="786" w:hanging="360"/>
      </w:pPr>
      <w:rPr>
        <w:rFonts w:asciiTheme="minorHAnsi" w:hAnsiTheme="minorHAnsi" w:hint="default"/>
        <w:b w:val="0"/>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E1"/>
    <w:rsid w:val="001F29A9"/>
    <w:rsid w:val="00441C6D"/>
    <w:rsid w:val="00467A03"/>
    <w:rsid w:val="004E77E1"/>
    <w:rsid w:val="007148D8"/>
    <w:rsid w:val="00987FFC"/>
    <w:rsid w:val="00AD7396"/>
    <w:rsid w:val="00AE00E0"/>
    <w:rsid w:val="00AE0AC7"/>
    <w:rsid w:val="00BB3379"/>
    <w:rsid w:val="00C61D74"/>
    <w:rsid w:val="00C90670"/>
    <w:rsid w:val="00DA3C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77E1"/>
    <w:pPr>
      <w:spacing w:after="0" w:line="240" w:lineRule="auto"/>
    </w:pPr>
    <w:rPr>
      <w:rFonts w:ascii="Times New Roman" w:eastAsia="Times New Roman" w:hAnsi="Times New Roman" w:cs="Times New Roman"/>
      <w:sz w:val="24"/>
      <w:szCs w:val="20"/>
      <w:lang w:eastAsia="ru-RU"/>
    </w:rPr>
  </w:style>
  <w:style w:type="paragraph" w:styleId="Cmsor1">
    <w:name w:val="heading 1"/>
    <w:basedOn w:val="Norml"/>
    <w:next w:val="Norml"/>
    <w:link w:val="Cmsor1Char"/>
    <w:qFormat/>
    <w:rsid w:val="004E7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4E77E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4E77E1"/>
    <w:pPr>
      <w:keepNext/>
      <w:numPr>
        <w:ilvl w:val="1"/>
        <w:numId w:val="1"/>
      </w:numPr>
      <w:spacing w:before="240" w:after="60"/>
      <w:outlineLvl w:val="2"/>
    </w:pPr>
    <w:rPr>
      <w:b/>
      <w:lang w:eastAsia="hu-HU"/>
    </w:rPr>
  </w:style>
  <w:style w:type="paragraph" w:styleId="Cmsor4">
    <w:name w:val="heading 4"/>
    <w:basedOn w:val="Norml"/>
    <w:next w:val="Norml"/>
    <w:link w:val="Cmsor4Char"/>
    <w:qFormat/>
    <w:rsid w:val="004E77E1"/>
    <w:pPr>
      <w:keepNext/>
      <w:numPr>
        <w:ilvl w:val="2"/>
        <w:numId w:val="1"/>
      </w:numPr>
      <w:spacing w:before="240" w:after="60"/>
      <w:outlineLvl w:val="3"/>
    </w:pPr>
    <w:rPr>
      <w:u w:val="single"/>
      <w:lang w:eastAsia="hu-HU"/>
    </w:rPr>
  </w:style>
  <w:style w:type="paragraph" w:styleId="Cmsor5">
    <w:name w:val="heading 5"/>
    <w:basedOn w:val="Norml"/>
    <w:next w:val="Norml"/>
    <w:link w:val="Cmsor5Char"/>
    <w:qFormat/>
    <w:rsid w:val="004E77E1"/>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E77E1"/>
    <w:rPr>
      <w:rFonts w:asciiTheme="majorHAnsi" w:eastAsiaTheme="majorEastAsia" w:hAnsiTheme="majorHAnsi" w:cstheme="majorBidi"/>
      <w:b/>
      <w:bCs/>
      <w:color w:val="365F91" w:themeColor="accent1" w:themeShade="BF"/>
      <w:sz w:val="28"/>
      <w:szCs w:val="28"/>
      <w:lang w:eastAsia="ru-RU"/>
    </w:rPr>
  </w:style>
  <w:style w:type="character" w:customStyle="1" w:styleId="Cmsor2Char">
    <w:name w:val="Címsor 2 Char"/>
    <w:basedOn w:val="Bekezdsalapbettpusa"/>
    <w:link w:val="Cmsor2"/>
    <w:rsid w:val="004E77E1"/>
    <w:rPr>
      <w:rFonts w:ascii="Arial" w:eastAsia="Times New Roman" w:hAnsi="Arial" w:cs="Arial"/>
      <w:b/>
      <w:bCs/>
      <w:i/>
      <w:iCs/>
      <w:sz w:val="28"/>
      <w:szCs w:val="28"/>
      <w:lang w:eastAsia="ru-RU"/>
    </w:rPr>
  </w:style>
  <w:style w:type="character" w:customStyle="1" w:styleId="Cmsor3Char">
    <w:name w:val="Címsor 3 Char"/>
    <w:basedOn w:val="Bekezdsalapbettpusa"/>
    <w:link w:val="Cmsor3"/>
    <w:rsid w:val="004E77E1"/>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4E77E1"/>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E77E1"/>
    <w:rPr>
      <w:rFonts w:ascii="Arial" w:eastAsia="Times New Roman" w:hAnsi="Arial" w:cs="Times New Roman"/>
      <w:szCs w:val="20"/>
      <w:lang w:eastAsia="hu-HU"/>
    </w:rPr>
  </w:style>
  <w:style w:type="paragraph" w:customStyle="1" w:styleId="BKV">
    <w:name w:val="BKV"/>
    <w:link w:val="BKVChar"/>
    <w:rsid w:val="004E77E1"/>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4E77E1"/>
    <w:rPr>
      <w:rFonts w:ascii="Arial" w:eastAsia="Times New Roman" w:hAnsi="Arial" w:cs="Times New Roman"/>
      <w:sz w:val="24"/>
      <w:szCs w:val="20"/>
      <w:lang w:eastAsia="ru-RU"/>
    </w:rPr>
  </w:style>
  <w:style w:type="paragraph" w:styleId="Cm">
    <w:name w:val="Title"/>
    <w:basedOn w:val="Norml"/>
    <w:link w:val="CmChar"/>
    <w:qFormat/>
    <w:rsid w:val="004E77E1"/>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rsid w:val="004E77E1"/>
    <w:rPr>
      <w:rFonts w:ascii="Arial" w:eastAsia="Times New Roman" w:hAnsi="Arial" w:cs="Arial"/>
      <w:b/>
      <w:bCs/>
      <w:kern w:val="28"/>
      <w:sz w:val="32"/>
      <w:szCs w:val="32"/>
      <w:lang w:eastAsia="ru-RU"/>
    </w:rPr>
  </w:style>
  <w:style w:type="paragraph" w:styleId="Buborkszveg">
    <w:name w:val="Balloon Text"/>
    <w:basedOn w:val="Norml"/>
    <w:link w:val="BuborkszvegChar"/>
    <w:uiPriority w:val="99"/>
    <w:semiHidden/>
    <w:unhideWhenUsed/>
    <w:rsid w:val="004E77E1"/>
    <w:rPr>
      <w:rFonts w:ascii="Tahoma" w:hAnsi="Tahoma" w:cs="Tahoma"/>
      <w:sz w:val="16"/>
      <w:szCs w:val="16"/>
    </w:rPr>
  </w:style>
  <w:style w:type="character" w:customStyle="1" w:styleId="BuborkszvegChar">
    <w:name w:val="Buborékszöveg Char"/>
    <w:basedOn w:val="Bekezdsalapbettpusa"/>
    <w:link w:val="Buborkszveg"/>
    <w:uiPriority w:val="99"/>
    <w:semiHidden/>
    <w:rsid w:val="004E77E1"/>
    <w:rPr>
      <w:rFonts w:ascii="Tahoma" w:eastAsia="Times New Roman" w:hAnsi="Tahoma" w:cs="Tahoma"/>
      <w:sz w:val="16"/>
      <w:szCs w:val="16"/>
      <w:lang w:eastAsia="ru-RU"/>
    </w:rPr>
  </w:style>
  <w:style w:type="paragraph" w:styleId="lfej">
    <w:name w:val="header"/>
    <w:basedOn w:val="Norml"/>
    <w:link w:val="lfejChar"/>
    <w:uiPriority w:val="99"/>
    <w:unhideWhenUsed/>
    <w:rsid w:val="007148D8"/>
    <w:pPr>
      <w:tabs>
        <w:tab w:val="center" w:pos="4536"/>
        <w:tab w:val="right" w:pos="9072"/>
      </w:tabs>
    </w:pPr>
  </w:style>
  <w:style w:type="character" w:customStyle="1" w:styleId="lfejChar">
    <w:name w:val="Élőfej Char"/>
    <w:basedOn w:val="Bekezdsalapbettpusa"/>
    <w:link w:val="lfej"/>
    <w:uiPriority w:val="99"/>
    <w:rsid w:val="007148D8"/>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7148D8"/>
    <w:pPr>
      <w:tabs>
        <w:tab w:val="center" w:pos="4536"/>
        <w:tab w:val="right" w:pos="9072"/>
      </w:tabs>
    </w:pPr>
  </w:style>
  <w:style w:type="character" w:customStyle="1" w:styleId="llbChar">
    <w:name w:val="Élőláb Char"/>
    <w:basedOn w:val="Bekezdsalapbettpusa"/>
    <w:link w:val="llb"/>
    <w:uiPriority w:val="99"/>
    <w:rsid w:val="007148D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77E1"/>
    <w:pPr>
      <w:spacing w:after="0" w:line="240" w:lineRule="auto"/>
    </w:pPr>
    <w:rPr>
      <w:rFonts w:ascii="Times New Roman" w:eastAsia="Times New Roman" w:hAnsi="Times New Roman" w:cs="Times New Roman"/>
      <w:sz w:val="24"/>
      <w:szCs w:val="20"/>
      <w:lang w:eastAsia="ru-RU"/>
    </w:rPr>
  </w:style>
  <w:style w:type="paragraph" w:styleId="Cmsor1">
    <w:name w:val="heading 1"/>
    <w:basedOn w:val="Norml"/>
    <w:next w:val="Norml"/>
    <w:link w:val="Cmsor1Char"/>
    <w:qFormat/>
    <w:rsid w:val="004E7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4E77E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4E77E1"/>
    <w:pPr>
      <w:keepNext/>
      <w:numPr>
        <w:ilvl w:val="1"/>
        <w:numId w:val="1"/>
      </w:numPr>
      <w:spacing w:before="240" w:after="60"/>
      <w:outlineLvl w:val="2"/>
    </w:pPr>
    <w:rPr>
      <w:b/>
      <w:lang w:eastAsia="hu-HU"/>
    </w:rPr>
  </w:style>
  <w:style w:type="paragraph" w:styleId="Cmsor4">
    <w:name w:val="heading 4"/>
    <w:basedOn w:val="Norml"/>
    <w:next w:val="Norml"/>
    <w:link w:val="Cmsor4Char"/>
    <w:qFormat/>
    <w:rsid w:val="004E77E1"/>
    <w:pPr>
      <w:keepNext/>
      <w:numPr>
        <w:ilvl w:val="2"/>
        <w:numId w:val="1"/>
      </w:numPr>
      <w:spacing w:before="240" w:after="60"/>
      <w:outlineLvl w:val="3"/>
    </w:pPr>
    <w:rPr>
      <w:u w:val="single"/>
      <w:lang w:eastAsia="hu-HU"/>
    </w:rPr>
  </w:style>
  <w:style w:type="paragraph" w:styleId="Cmsor5">
    <w:name w:val="heading 5"/>
    <w:basedOn w:val="Norml"/>
    <w:next w:val="Norml"/>
    <w:link w:val="Cmsor5Char"/>
    <w:qFormat/>
    <w:rsid w:val="004E77E1"/>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E77E1"/>
    <w:rPr>
      <w:rFonts w:asciiTheme="majorHAnsi" w:eastAsiaTheme="majorEastAsia" w:hAnsiTheme="majorHAnsi" w:cstheme="majorBidi"/>
      <w:b/>
      <w:bCs/>
      <w:color w:val="365F91" w:themeColor="accent1" w:themeShade="BF"/>
      <w:sz w:val="28"/>
      <w:szCs w:val="28"/>
      <w:lang w:eastAsia="ru-RU"/>
    </w:rPr>
  </w:style>
  <w:style w:type="character" w:customStyle="1" w:styleId="Cmsor2Char">
    <w:name w:val="Címsor 2 Char"/>
    <w:basedOn w:val="Bekezdsalapbettpusa"/>
    <w:link w:val="Cmsor2"/>
    <w:rsid w:val="004E77E1"/>
    <w:rPr>
      <w:rFonts w:ascii="Arial" w:eastAsia="Times New Roman" w:hAnsi="Arial" w:cs="Arial"/>
      <w:b/>
      <w:bCs/>
      <w:i/>
      <w:iCs/>
      <w:sz w:val="28"/>
      <w:szCs w:val="28"/>
      <w:lang w:eastAsia="ru-RU"/>
    </w:rPr>
  </w:style>
  <w:style w:type="character" w:customStyle="1" w:styleId="Cmsor3Char">
    <w:name w:val="Címsor 3 Char"/>
    <w:basedOn w:val="Bekezdsalapbettpusa"/>
    <w:link w:val="Cmsor3"/>
    <w:rsid w:val="004E77E1"/>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4E77E1"/>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E77E1"/>
    <w:rPr>
      <w:rFonts w:ascii="Arial" w:eastAsia="Times New Roman" w:hAnsi="Arial" w:cs="Times New Roman"/>
      <w:szCs w:val="20"/>
      <w:lang w:eastAsia="hu-HU"/>
    </w:rPr>
  </w:style>
  <w:style w:type="paragraph" w:customStyle="1" w:styleId="BKV">
    <w:name w:val="BKV"/>
    <w:link w:val="BKVChar"/>
    <w:rsid w:val="004E77E1"/>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4E77E1"/>
    <w:rPr>
      <w:rFonts w:ascii="Arial" w:eastAsia="Times New Roman" w:hAnsi="Arial" w:cs="Times New Roman"/>
      <w:sz w:val="24"/>
      <w:szCs w:val="20"/>
      <w:lang w:eastAsia="ru-RU"/>
    </w:rPr>
  </w:style>
  <w:style w:type="paragraph" w:styleId="Cm">
    <w:name w:val="Title"/>
    <w:basedOn w:val="Norml"/>
    <w:link w:val="CmChar"/>
    <w:qFormat/>
    <w:rsid w:val="004E77E1"/>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rsid w:val="004E77E1"/>
    <w:rPr>
      <w:rFonts w:ascii="Arial" w:eastAsia="Times New Roman" w:hAnsi="Arial" w:cs="Arial"/>
      <w:b/>
      <w:bCs/>
      <w:kern w:val="28"/>
      <w:sz w:val="32"/>
      <w:szCs w:val="32"/>
      <w:lang w:eastAsia="ru-RU"/>
    </w:rPr>
  </w:style>
  <w:style w:type="paragraph" w:styleId="Buborkszveg">
    <w:name w:val="Balloon Text"/>
    <w:basedOn w:val="Norml"/>
    <w:link w:val="BuborkszvegChar"/>
    <w:uiPriority w:val="99"/>
    <w:semiHidden/>
    <w:unhideWhenUsed/>
    <w:rsid w:val="004E77E1"/>
    <w:rPr>
      <w:rFonts w:ascii="Tahoma" w:hAnsi="Tahoma" w:cs="Tahoma"/>
      <w:sz w:val="16"/>
      <w:szCs w:val="16"/>
    </w:rPr>
  </w:style>
  <w:style w:type="character" w:customStyle="1" w:styleId="BuborkszvegChar">
    <w:name w:val="Buborékszöveg Char"/>
    <w:basedOn w:val="Bekezdsalapbettpusa"/>
    <w:link w:val="Buborkszveg"/>
    <w:uiPriority w:val="99"/>
    <w:semiHidden/>
    <w:rsid w:val="004E77E1"/>
    <w:rPr>
      <w:rFonts w:ascii="Tahoma" w:eastAsia="Times New Roman" w:hAnsi="Tahoma" w:cs="Tahoma"/>
      <w:sz w:val="16"/>
      <w:szCs w:val="16"/>
      <w:lang w:eastAsia="ru-RU"/>
    </w:rPr>
  </w:style>
  <w:style w:type="paragraph" w:styleId="lfej">
    <w:name w:val="header"/>
    <w:basedOn w:val="Norml"/>
    <w:link w:val="lfejChar"/>
    <w:uiPriority w:val="99"/>
    <w:unhideWhenUsed/>
    <w:rsid w:val="007148D8"/>
    <w:pPr>
      <w:tabs>
        <w:tab w:val="center" w:pos="4536"/>
        <w:tab w:val="right" w:pos="9072"/>
      </w:tabs>
    </w:pPr>
  </w:style>
  <w:style w:type="character" w:customStyle="1" w:styleId="lfejChar">
    <w:name w:val="Élőfej Char"/>
    <w:basedOn w:val="Bekezdsalapbettpusa"/>
    <w:link w:val="lfej"/>
    <w:uiPriority w:val="99"/>
    <w:rsid w:val="007148D8"/>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7148D8"/>
    <w:pPr>
      <w:tabs>
        <w:tab w:val="center" w:pos="4536"/>
        <w:tab w:val="right" w:pos="9072"/>
      </w:tabs>
    </w:pPr>
  </w:style>
  <w:style w:type="character" w:customStyle="1" w:styleId="llbChar">
    <w:name w:val="Élőláb Char"/>
    <w:basedOn w:val="Bekezdsalapbettpusa"/>
    <w:link w:val="llb"/>
    <w:uiPriority w:val="99"/>
    <w:rsid w:val="007148D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1261</Words>
  <Characters>8704</Characters>
  <Application>Microsoft Office Word</Application>
  <DocSecurity>0</DocSecurity>
  <Lines>72</Lines>
  <Paragraphs>19</Paragraphs>
  <ScaleCrop>false</ScaleCrop>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2017-10-16T11:10:00Z</dcterms:created>
  <dcterms:modified xsi:type="dcterms:W3CDTF">2017-10-16T11:10:00Z</dcterms:modified>
</cp:coreProperties>
</file>