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bookmarkStart w:id="0" w:name="_GoBack"/>
      <w:bookmarkEnd w:id="0"/>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C2655E" w:rsidP="008F1F7D">
      <w:pPr>
        <w:pStyle w:val="Szvegtrzs3"/>
        <w:keepNext/>
        <w:spacing w:line="276" w:lineRule="auto"/>
        <w:jc w:val="center"/>
        <w:rPr>
          <w:rFonts w:asciiTheme="minorHAnsi" w:hAnsiTheme="minorHAnsi" w:cstheme="minorHAnsi"/>
          <w:b/>
          <w:w w:val="101"/>
          <w:sz w:val="28"/>
          <w:szCs w:val="28"/>
        </w:rPr>
      </w:pPr>
      <w:r w:rsidRPr="00C93F5B">
        <w:rPr>
          <w:rFonts w:ascii="Calibri" w:hAnsi="Calibri"/>
          <w:b/>
          <w:sz w:val="28"/>
          <w:szCs w:val="28"/>
        </w:rPr>
        <w:t>Baross kocsiszín kazánház és hőközpont rekonstrukció</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C2655E">
        <w:rPr>
          <w:rFonts w:asciiTheme="minorHAnsi" w:hAnsiTheme="minorHAnsi" w:cstheme="minorHAnsi"/>
          <w:b/>
          <w:szCs w:val="24"/>
        </w:rPr>
        <w:t>B</w:t>
      </w:r>
      <w:r w:rsidR="00873F1B" w:rsidRPr="00331B03">
        <w:rPr>
          <w:rFonts w:asciiTheme="minorHAnsi" w:hAnsiTheme="minorHAnsi" w:cstheme="minorHAnsi"/>
          <w:b/>
          <w:szCs w:val="24"/>
        </w:rPr>
        <w:t>-</w:t>
      </w:r>
      <w:r w:rsidR="00C53D5B">
        <w:rPr>
          <w:rFonts w:asciiTheme="minorHAnsi" w:hAnsiTheme="minorHAnsi" w:cstheme="minorHAnsi"/>
          <w:b/>
          <w:szCs w:val="24"/>
        </w:rPr>
        <w:t>3</w:t>
      </w:r>
      <w:r w:rsidR="00C2655E">
        <w:rPr>
          <w:rFonts w:asciiTheme="minorHAnsi" w:hAnsiTheme="minorHAnsi" w:cstheme="minorHAnsi"/>
          <w:b/>
          <w:szCs w:val="24"/>
        </w:rPr>
        <w:t>29</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45D5A">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9225DF">
        <w:rPr>
          <w:rFonts w:asciiTheme="minorHAnsi" w:hAnsiTheme="minorHAnsi" w:cstheme="minorHAnsi"/>
          <w:b/>
          <w:szCs w:val="24"/>
        </w:rPr>
        <w:t>6</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C2655E">
        <w:rPr>
          <w:rFonts w:asciiTheme="minorHAnsi" w:hAnsiTheme="minorHAnsi" w:cstheme="minorHAnsi"/>
          <w:b/>
          <w:szCs w:val="24"/>
        </w:rPr>
        <w:t>B</w:t>
      </w:r>
      <w:r w:rsidR="00AC411D">
        <w:rPr>
          <w:rFonts w:asciiTheme="minorHAnsi" w:hAnsiTheme="minorHAnsi" w:cstheme="minorHAnsi"/>
          <w:b/>
          <w:szCs w:val="24"/>
        </w:rPr>
        <w:t>-</w:t>
      </w:r>
      <w:r w:rsidR="00C53D5B">
        <w:rPr>
          <w:rFonts w:asciiTheme="minorHAnsi" w:hAnsiTheme="minorHAnsi" w:cstheme="minorHAnsi"/>
          <w:b/>
          <w:szCs w:val="24"/>
        </w:rPr>
        <w:t>3</w:t>
      </w:r>
      <w:r w:rsidR="00C2655E">
        <w:rPr>
          <w:rFonts w:asciiTheme="minorHAnsi" w:hAnsiTheme="minorHAnsi" w:cstheme="minorHAnsi"/>
          <w:b/>
          <w:szCs w:val="24"/>
        </w:rPr>
        <w:t>29</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25DF">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9B3EE3" w:rsidRDefault="00B6447D" w:rsidP="00C84347">
      <w:pPr>
        <w:ind w:left="360"/>
        <w:jc w:val="both"/>
        <w:rPr>
          <w:rFonts w:asciiTheme="minorHAnsi" w:hAnsiTheme="minorHAnsi" w:cstheme="minorHAnsi"/>
          <w:szCs w:val="24"/>
        </w:rPr>
      </w:pPr>
      <w:r w:rsidRPr="00C2655E">
        <w:rPr>
          <w:rFonts w:asciiTheme="minorHAnsi" w:hAnsiTheme="minorHAnsi" w:cstheme="minorHAnsi"/>
          <w:w w:val="101"/>
          <w:szCs w:val="24"/>
        </w:rPr>
        <w:t>A beszerzése tárgya</w:t>
      </w:r>
      <w:r w:rsidR="00331B03" w:rsidRPr="00C2655E">
        <w:rPr>
          <w:rFonts w:asciiTheme="minorHAnsi" w:hAnsiTheme="minorHAnsi" w:cstheme="minorHAnsi"/>
          <w:w w:val="101"/>
          <w:szCs w:val="24"/>
        </w:rPr>
        <w:t>:</w:t>
      </w:r>
      <w:r w:rsidR="009209C3" w:rsidRPr="00C2655E">
        <w:rPr>
          <w:rFonts w:asciiTheme="minorHAnsi" w:hAnsiTheme="minorHAnsi" w:cstheme="minorHAnsi"/>
          <w:w w:val="101"/>
          <w:szCs w:val="24"/>
        </w:rPr>
        <w:t xml:space="preserve"> </w:t>
      </w:r>
      <w:r w:rsidR="00C2655E" w:rsidRPr="00C2655E">
        <w:rPr>
          <w:rFonts w:ascii="Calibri" w:hAnsi="Calibri"/>
          <w:b/>
          <w:szCs w:val="24"/>
        </w:rPr>
        <w:t>Baross kocsiszín kazánház és hőközpont rekonstrukció</w:t>
      </w:r>
      <w:r w:rsidR="009225DF" w:rsidRPr="00C2655E">
        <w:rPr>
          <w:rFonts w:asciiTheme="minorHAnsi" w:hAnsiTheme="minorHAnsi" w:cstheme="minorHAnsi"/>
          <w:w w:val="101"/>
          <w:szCs w:val="24"/>
        </w:rPr>
        <w:t xml:space="preserve"> </w:t>
      </w:r>
      <w:r w:rsidRPr="00C2655E">
        <w:rPr>
          <w:rFonts w:asciiTheme="minorHAnsi" w:hAnsiTheme="minorHAnsi" w:cstheme="minorHAnsi"/>
          <w:w w:val="101"/>
          <w:szCs w:val="24"/>
        </w:rPr>
        <w:t xml:space="preserve">a </w:t>
      </w:r>
      <w:r w:rsidR="006516A0">
        <w:rPr>
          <w:rFonts w:asciiTheme="minorHAnsi" w:hAnsiTheme="minorHAnsi" w:cstheme="minorHAnsi"/>
          <w:w w:val="101"/>
          <w:szCs w:val="24"/>
        </w:rPr>
        <w:t>2</w:t>
      </w:r>
      <w:r w:rsidRPr="00C2655E">
        <w:rPr>
          <w:rFonts w:asciiTheme="minorHAnsi" w:hAnsiTheme="minorHAnsi" w:cstheme="minorHAnsi"/>
          <w:w w:val="101"/>
          <w:szCs w:val="24"/>
        </w:rPr>
        <w:t>-es</w:t>
      </w:r>
      <w:r w:rsidRPr="009B3EE3">
        <w:rPr>
          <w:rFonts w:asciiTheme="minorHAnsi" w:hAnsiTheme="minorHAnsi" w:cstheme="minorHAnsi"/>
          <w:w w:val="101"/>
          <w:szCs w:val="24"/>
        </w:rPr>
        <w:t xml:space="preserve"> számú </w:t>
      </w:r>
      <w:r w:rsidR="002E3793" w:rsidRPr="009B3EE3">
        <w:rPr>
          <w:rFonts w:asciiTheme="minorHAnsi" w:hAnsiTheme="minorHAnsi" w:cstheme="minorHAnsi"/>
          <w:w w:val="101"/>
          <w:szCs w:val="24"/>
        </w:rPr>
        <w:t>függelék</w:t>
      </w:r>
      <w:r w:rsidR="00E5399A" w:rsidRPr="009B3EE3">
        <w:rPr>
          <w:rFonts w:asciiTheme="minorHAnsi" w:hAnsiTheme="minorHAnsi" w:cstheme="minorHAnsi"/>
          <w:w w:val="101"/>
          <w:szCs w:val="24"/>
        </w:rPr>
        <w:t xml:space="preserve"> szerint</w:t>
      </w:r>
      <w:r w:rsidR="006516A0">
        <w:rPr>
          <w:rFonts w:asciiTheme="minorHAnsi" w:hAnsiTheme="minorHAnsi" w:cstheme="minorHAnsi"/>
          <w:w w:val="101"/>
          <w:szCs w:val="24"/>
        </w:rPr>
        <w:t xml:space="preserve">i </w:t>
      </w:r>
      <w:r w:rsidR="00994A18">
        <w:rPr>
          <w:rFonts w:asciiTheme="minorHAnsi" w:hAnsiTheme="minorHAnsi" w:cstheme="minorHAnsi"/>
          <w:w w:val="101"/>
          <w:szCs w:val="24"/>
        </w:rPr>
        <w:t xml:space="preserve">kiviteli </w:t>
      </w:r>
      <w:r w:rsidR="006516A0">
        <w:rPr>
          <w:rFonts w:asciiTheme="minorHAnsi" w:hAnsiTheme="minorHAnsi" w:cstheme="minorHAnsi"/>
          <w:w w:val="101"/>
          <w:szCs w:val="24"/>
        </w:rPr>
        <w:t>tervek alapján</w:t>
      </w:r>
      <w:r w:rsidR="00B01390">
        <w:rPr>
          <w:rFonts w:asciiTheme="minorHAnsi" w:hAnsiTheme="minorHAnsi" w:cstheme="minorHAnsi"/>
          <w:w w:val="101"/>
          <w:szCs w:val="24"/>
        </w:rPr>
        <w:t>, tervezői művezetéssel</w:t>
      </w:r>
      <w:r w:rsidRPr="009B3EE3">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 xml:space="preserve">z </w:t>
      </w:r>
      <w:r w:rsidR="00994A18">
        <w:rPr>
          <w:rFonts w:asciiTheme="minorHAnsi" w:hAnsiTheme="minorHAnsi" w:cstheme="minorHAnsi"/>
          <w:w w:val="101"/>
          <w:szCs w:val="24"/>
        </w:rPr>
        <w:t>2</w:t>
      </w:r>
      <w:r w:rsidR="006516A0">
        <w:rPr>
          <w:rFonts w:asciiTheme="minorHAnsi" w:hAnsiTheme="minorHAnsi" w:cstheme="minorHAnsi"/>
          <w:w w:val="101"/>
          <w:szCs w:val="24"/>
        </w:rPr>
        <w:t xml:space="preserve">. számú függelék </w:t>
      </w:r>
      <w:r w:rsidRPr="007E49F1">
        <w:rPr>
          <w:rFonts w:asciiTheme="minorHAnsi" w:hAnsiTheme="minorHAnsi" w:cstheme="minorHAnsi"/>
          <w:w w:val="101"/>
          <w:szCs w:val="24"/>
        </w:rPr>
        <w:t>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EA65D0">
        <w:rPr>
          <w:rFonts w:asciiTheme="minorHAnsi" w:hAnsiTheme="minorHAnsi" w:cstheme="minorHAnsi"/>
          <w:szCs w:val="24"/>
        </w:rPr>
        <w:t>3</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r w:rsidR="00506A61">
        <w:rPr>
          <w:rFonts w:asciiTheme="minorHAnsi" w:hAnsiTheme="minorHAnsi" w:cstheme="minorHAnsi"/>
          <w:szCs w:val="24"/>
        </w:rPr>
        <w:t>, mely értékelési szempontnak számít és az ajánlattételi határidő lejártát követően nem módosítható</w:t>
      </w:r>
      <w:r w:rsidRPr="007E49F1">
        <w:rPr>
          <w:rFonts w:asciiTheme="minorHAnsi" w:hAnsiTheme="minorHAnsi" w:cstheme="minorHAnsi"/>
          <w:szCs w:val="24"/>
        </w:rPr>
        <w:t>.</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6516A0">
        <w:rPr>
          <w:rFonts w:asciiTheme="minorHAnsi" w:hAnsiTheme="minorHAnsi" w:cstheme="minorHAnsi"/>
          <w:szCs w:val="24"/>
        </w:rPr>
        <w:t>Baross</w:t>
      </w:r>
      <w:r w:rsidR="00097508">
        <w:rPr>
          <w:rFonts w:asciiTheme="minorHAnsi" w:hAnsiTheme="minorHAnsi" w:cstheme="minorHAnsi"/>
          <w:szCs w:val="24"/>
        </w:rPr>
        <w:t xml:space="preserve"> utcai járműtelep. 10</w:t>
      </w:r>
      <w:r w:rsidR="006516A0">
        <w:rPr>
          <w:rFonts w:asciiTheme="minorHAnsi" w:hAnsiTheme="minorHAnsi" w:cstheme="minorHAnsi"/>
          <w:szCs w:val="24"/>
        </w:rPr>
        <w:t>89</w:t>
      </w:r>
      <w:r w:rsidR="00097508">
        <w:rPr>
          <w:rFonts w:asciiTheme="minorHAnsi" w:hAnsiTheme="minorHAnsi" w:cstheme="minorHAnsi"/>
          <w:szCs w:val="24"/>
        </w:rPr>
        <w:t xml:space="preserve"> </w:t>
      </w:r>
      <w:r w:rsidR="00295973">
        <w:rPr>
          <w:rFonts w:asciiTheme="minorHAnsi" w:hAnsiTheme="minorHAnsi" w:cstheme="minorHAnsi"/>
          <w:szCs w:val="24"/>
        </w:rPr>
        <w:t>Budapest</w:t>
      </w:r>
      <w:r w:rsidR="006516A0">
        <w:rPr>
          <w:rFonts w:asciiTheme="minorHAnsi" w:hAnsiTheme="minorHAnsi" w:cstheme="minorHAnsi"/>
          <w:szCs w:val="24"/>
        </w:rPr>
        <w:t>,</w:t>
      </w:r>
      <w:r w:rsidR="00295973">
        <w:rPr>
          <w:rFonts w:asciiTheme="minorHAnsi" w:hAnsiTheme="minorHAnsi" w:cstheme="minorHAnsi"/>
          <w:szCs w:val="24"/>
        </w:rPr>
        <w:t xml:space="preserve"> </w:t>
      </w:r>
      <w:r w:rsidR="006516A0">
        <w:rPr>
          <w:rFonts w:asciiTheme="minorHAnsi" w:hAnsiTheme="minorHAnsi" w:cstheme="minorHAnsi"/>
          <w:szCs w:val="24"/>
        </w:rPr>
        <w:t>Baross utca 132.</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w:t>
      </w:r>
      <w:r w:rsidR="00F903CB">
        <w:rPr>
          <w:rFonts w:asciiTheme="minorHAnsi" w:hAnsiTheme="minorHAnsi" w:cstheme="minorHAnsi"/>
          <w:w w:val="101"/>
          <w:szCs w:val="24"/>
        </w:rPr>
        <w:t xml:space="preserve">valamint hibás teljesítés </w:t>
      </w:r>
      <w:r w:rsidRPr="007E49F1">
        <w:rPr>
          <w:rFonts w:asciiTheme="minorHAnsi" w:hAnsiTheme="minorHAnsi" w:cstheme="minorHAnsi"/>
          <w:w w:val="101"/>
          <w:szCs w:val="24"/>
        </w:rPr>
        <w:t>esetén naponta 0,5%</w:t>
      </w:r>
      <w:r w:rsidR="00F903CB">
        <w:rPr>
          <w:rFonts w:asciiTheme="minorHAnsi" w:hAnsiTheme="minorHAnsi" w:cstheme="minorHAnsi"/>
          <w:w w:val="101"/>
          <w:szCs w:val="24"/>
        </w:rPr>
        <w:t xml:space="preserve">, de maximum 15%, </w:t>
      </w:r>
      <w:r w:rsidRPr="007E49F1">
        <w:rPr>
          <w:rFonts w:asciiTheme="minorHAnsi" w:hAnsiTheme="minorHAnsi" w:cstheme="minorHAnsi"/>
          <w:w w:val="101"/>
          <w:szCs w:val="24"/>
        </w:rPr>
        <w:t xml:space="preserve">a teljesítés meghiúsulása esetén </w:t>
      </w:r>
      <w:r w:rsidR="00F903CB">
        <w:rPr>
          <w:rFonts w:asciiTheme="minorHAnsi" w:hAnsiTheme="minorHAnsi" w:cstheme="minorHAnsi"/>
          <w:w w:val="101"/>
          <w:szCs w:val="24"/>
        </w:rPr>
        <w:t xml:space="preserve">pedig </w:t>
      </w:r>
      <w:r w:rsidRPr="007E49F1">
        <w:rPr>
          <w:rFonts w:asciiTheme="minorHAnsi" w:hAnsiTheme="minorHAnsi" w:cstheme="minorHAnsi"/>
          <w:w w:val="101"/>
          <w:szCs w:val="24"/>
        </w:rPr>
        <w:t>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w:t>
      </w:r>
      <w:r w:rsidR="00994A18">
        <w:rPr>
          <w:rFonts w:asciiTheme="minorHAnsi" w:hAnsiTheme="minorHAnsi" w:cstheme="minorHAnsi"/>
          <w:szCs w:val="24"/>
        </w:rPr>
        <w:t xml:space="preserve"> felhívás megjelenését megelőző</w:t>
      </w:r>
      <w:r w:rsidRPr="007E49F1">
        <w:rPr>
          <w:rFonts w:asciiTheme="minorHAnsi" w:hAnsiTheme="minorHAnsi" w:cstheme="minorHAnsi"/>
          <w:szCs w:val="24"/>
        </w:rPr>
        <w:t xml:space="preserve"> három üzleti évből legalább az egyik évben a teljes – általános forgalmi adó nélkül számított – árbevétele elérte a</w:t>
      </w:r>
      <w:r w:rsidR="007A0C58">
        <w:rPr>
          <w:rFonts w:asciiTheme="minorHAnsi" w:hAnsiTheme="minorHAnsi" w:cstheme="minorHAnsi"/>
          <w:szCs w:val="24"/>
        </w:rPr>
        <w:t>z</w:t>
      </w:r>
      <w:r w:rsidRPr="007E49F1">
        <w:rPr>
          <w:rFonts w:asciiTheme="minorHAnsi" w:hAnsiTheme="minorHAnsi" w:cstheme="minorHAnsi"/>
          <w:szCs w:val="24"/>
        </w:rPr>
        <w:t xml:space="preserve"> </w:t>
      </w:r>
      <w:r w:rsidR="006516A0">
        <w:rPr>
          <w:rFonts w:asciiTheme="minorHAnsi" w:hAnsiTheme="minorHAnsi" w:cstheme="minorHAnsi"/>
          <w:szCs w:val="24"/>
        </w:rPr>
        <w:t>5</w:t>
      </w:r>
      <w:r w:rsidR="00097508">
        <w:rPr>
          <w:rFonts w:asciiTheme="minorHAnsi" w:hAnsiTheme="minorHAnsi" w:cstheme="minorHAnsi"/>
          <w:szCs w:val="24"/>
        </w:rPr>
        <w:t>0</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w:t>
      </w:r>
      <w:r w:rsidR="00994A18">
        <w:rPr>
          <w:rFonts w:asciiTheme="minorHAnsi" w:hAnsiTheme="minorHAnsi" w:cstheme="minorHAnsi"/>
          <w:szCs w:val="24"/>
        </w:rPr>
        <w:t xml:space="preserve"> felhívás megjelenését megelőző</w:t>
      </w:r>
      <w:r w:rsidR="00994A18" w:rsidRPr="007E49F1">
        <w:rPr>
          <w:rFonts w:asciiTheme="minorHAnsi" w:hAnsiTheme="minorHAnsi" w:cstheme="minorHAnsi"/>
          <w:szCs w:val="24"/>
        </w:rPr>
        <w:t xml:space="preserve"> </w:t>
      </w:r>
      <w:r w:rsidRPr="007E49F1">
        <w:rPr>
          <w:rFonts w:asciiTheme="minorHAnsi" w:hAnsiTheme="minorHAnsi" w:cstheme="minorHAnsi"/>
          <w:szCs w:val="24"/>
        </w:rPr>
        <w:t>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6516A0" w:rsidRDefault="00127F88" w:rsidP="00E26F0E">
      <w:pPr>
        <w:numPr>
          <w:ilvl w:val="0"/>
          <w:numId w:val="4"/>
        </w:numPr>
        <w:jc w:val="both"/>
        <w:rPr>
          <w:rFonts w:asciiTheme="minorHAnsi" w:hAnsiTheme="minorHAnsi" w:cstheme="minorHAnsi"/>
        </w:rPr>
      </w:pPr>
      <w:r w:rsidRPr="006516A0">
        <w:rPr>
          <w:rFonts w:asciiTheme="minorHAnsi" w:hAnsiTheme="minorHAnsi" w:cstheme="minorHAnsi"/>
          <w:szCs w:val="24"/>
        </w:rPr>
        <w:t>A szerződés teljesítésére alkalmasnak minősül az ajánlattevő (közös ajánlattevő), ha rendelkezik a felhívás feladását megelőző 6</w:t>
      </w:r>
      <w:r w:rsidR="004028D6" w:rsidRPr="006516A0">
        <w:rPr>
          <w:rFonts w:asciiTheme="minorHAnsi" w:hAnsiTheme="minorHAnsi" w:cstheme="minorHAnsi"/>
          <w:szCs w:val="24"/>
        </w:rPr>
        <w:t>0</w:t>
      </w:r>
      <w:r w:rsidRPr="006516A0">
        <w:rPr>
          <w:rFonts w:asciiTheme="minorHAnsi" w:hAnsiTheme="minorHAnsi" w:cstheme="minorHAnsi"/>
          <w:szCs w:val="24"/>
        </w:rPr>
        <w:t xml:space="preserve"> hónap során teljesített</w:t>
      </w:r>
      <w:r w:rsidR="00247A2C" w:rsidRPr="006516A0">
        <w:rPr>
          <w:rFonts w:asciiTheme="minorHAnsi" w:hAnsiTheme="minorHAnsi" w:cstheme="minorHAnsi"/>
          <w:szCs w:val="24"/>
        </w:rPr>
        <w:t xml:space="preserve"> összesen minimum </w:t>
      </w:r>
      <w:r w:rsidR="006516A0" w:rsidRPr="006516A0">
        <w:rPr>
          <w:rFonts w:asciiTheme="minorHAnsi" w:hAnsiTheme="minorHAnsi" w:cstheme="minorHAnsi"/>
          <w:szCs w:val="24"/>
        </w:rPr>
        <w:t>3</w:t>
      </w:r>
      <w:r w:rsidR="00F0170D" w:rsidRPr="006516A0">
        <w:rPr>
          <w:rFonts w:asciiTheme="minorHAnsi" w:hAnsiTheme="minorHAnsi" w:cstheme="minorHAnsi"/>
          <w:szCs w:val="24"/>
        </w:rPr>
        <w:t>0</w:t>
      </w:r>
      <w:r w:rsidR="00247A2C" w:rsidRPr="006516A0">
        <w:rPr>
          <w:rFonts w:asciiTheme="minorHAnsi" w:hAnsiTheme="minorHAnsi" w:cstheme="minorHAnsi"/>
          <w:szCs w:val="24"/>
        </w:rPr>
        <w:t>.000.000,</w:t>
      </w:r>
      <w:proofErr w:type="spellStart"/>
      <w:r w:rsidR="00247A2C" w:rsidRPr="006516A0">
        <w:rPr>
          <w:rFonts w:asciiTheme="minorHAnsi" w:hAnsiTheme="minorHAnsi" w:cstheme="minorHAnsi"/>
          <w:szCs w:val="24"/>
        </w:rPr>
        <w:t>-Ft</w:t>
      </w:r>
      <w:proofErr w:type="spellEnd"/>
      <w:r w:rsidRPr="006516A0">
        <w:rPr>
          <w:rFonts w:asciiTheme="minorHAnsi" w:hAnsiTheme="minorHAnsi" w:cstheme="minorHAnsi"/>
          <w:szCs w:val="24"/>
        </w:rPr>
        <w:t xml:space="preserve"> értékű</w:t>
      </w:r>
      <w:r w:rsidR="00D42FB7" w:rsidRPr="006516A0">
        <w:rPr>
          <w:rFonts w:asciiTheme="minorHAnsi" w:hAnsiTheme="minorHAnsi" w:cstheme="minorHAnsi"/>
          <w:szCs w:val="24"/>
        </w:rPr>
        <w:t xml:space="preserve"> </w:t>
      </w:r>
      <w:r w:rsidR="006516A0" w:rsidRPr="006516A0">
        <w:rPr>
          <w:rFonts w:asciiTheme="minorHAnsi" w:hAnsiTheme="minorHAnsi"/>
        </w:rPr>
        <w:t>ipari vagy középület</w:t>
      </w:r>
      <w:r w:rsidR="006516A0">
        <w:rPr>
          <w:rFonts w:asciiTheme="minorHAnsi" w:hAnsiTheme="minorHAnsi"/>
        </w:rPr>
        <w:t>en</w:t>
      </w:r>
      <w:r w:rsidR="006516A0" w:rsidRPr="006516A0">
        <w:rPr>
          <w:rFonts w:asciiTheme="minorHAnsi" w:hAnsiTheme="minorHAnsi"/>
        </w:rPr>
        <w:t xml:space="preserve"> megvalósult fűtésrekonstrukcióra vonatkozó referenciával</w:t>
      </w:r>
      <w:r w:rsidR="00247A2C" w:rsidRPr="006516A0">
        <w:rPr>
          <w:rFonts w:asciiTheme="minorHAnsi" w:hAnsiTheme="minorHAnsi" w:cstheme="minorHAnsi"/>
          <w:szCs w:val="24"/>
        </w:rPr>
        <w:t>.</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1 fő felelős műszaki vezető</w:t>
      </w:r>
    </w:p>
    <w:p w:rsidR="00A066AE" w:rsidRDefault="006516A0"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gázszerelő</w:t>
      </w:r>
    </w:p>
    <w:p w:rsidR="00A066AE" w:rsidRPr="00D74BAA"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 xml:space="preserve">1 fő </w:t>
      </w:r>
      <w:r w:rsidR="006516A0" w:rsidRPr="00E71FEE">
        <w:rPr>
          <w:rFonts w:asciiTheme="minorHAnsi" w:hAnsiTheme="minorHAnsi"/>
          <w:szCs w:val="24"/>
        </w:rPr>
        <w:t>minősített hegesztő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 xml:space="preserve">Ismertetnie kell a felhívás </w:t>
      </w:r>
      <w:r w:rsidR="00994A18">
        <w:rPr>
          <w:rFonts w:asciiTheme="minorHAnsi" w:hAnsiTheme="minorHAnsi" w:cstheme="minorHAnsi"/>
          <w:szCs w:val="24"/>
        </w:rPr>
        <w:t>megjelenését megelőző</w:t>
      </w:r>
      <w:r w:rsidR="00994A18" w:rsidRPr="009912CD" w:rsidDel="00994A18">
        <w:rPr>
          <w:rFonts w:asciiTheme="minorHAnsi" w:hAnsiTheme="minorHAnsi" w:cstheme="minorHAnsi"/>
          <w:szCs w:val="24"/>
        </w:rPr>
        <w:t xml:space="preserve"> </w:t>
      </w:r>
      <w:r w:rsidRPr="009912CD">
        <w:rPr>
          <w:rFonts w:asciiTheme="minorHAnsi" w:hAnsiTheme="minorHAnsi" w:cstheme="minorHAnsi"/>
          <w:szCs w:val="24"/>
        </w:rPr>
        <w:t>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 xml:space="preserve">tényét, </w:t>
      </w:r>
      <w:r w:rsidR="00F0170D">
        <w:rPr>
          <w:rFonts w:ascii="Calibri" w:hAnsi="Calibri" w:cs="Calibri"/>
        </w:rPr>
        <w:t>a nyilvántartási szám megadásával</w:t>
      </w:r>
      <w:r>
        <w:rPr>
          <w:rFonts w:ascii="Calibri" w:hAnsi="Calibri" w:cs="Calibri"/>
        </w:rPr>
        <w:t>.</w:t>
      </w:r>
      <w:r w:rsidR="006516A0">
        <w:rPr>
          <w:rFonts w:ascii="Calibri" w:hAnsi="Calibri" w:cs="Calibri"/>
        </w:rPr>
        <w:t xml:space="preserve"> A műszaki vezető esetében </w:t>
      </w:r>
      <w:r w:rsidR="006516A0" w:rsidRPr="00E71FEE">
        <w:rPr>
          <w:rFonts w:asciiTheme="minorHAnsi" w:hAnsiTheme="minorHAnsi"/>
          <w:szCs w:val="24"/>
        </w:rPr>
        <w:t>a 266/2013. (VII. 11.) Korm. rendelet szerint</w:t>
      </w:r>
      <w:r w:rsidR="006516A0">
        <w:rPr>
          <w:rFonts w:asciiTheme="minorHAnsi" w:hAnsiTheme="minorHAnsi"/>
          <w:szCs w:val="24"/>
        </w:rPr>
        <w:t xml:space="preserve"> szakember. A gázszerelő szakember esetében </w:t>
      </w:r>
      <w:r w:rsidR="006516A0" w:rsidRPr="00E71FEE">
        <w:rPr>
          <w:rFonts w:asciiTheme="minorHAnsi" w:hAnsiTheme="minorHAnsi"/>
          <w:szCs w:val="24"/>
        </w:rPr>
        <w:t>érvényes 30/2009. (XI.26.) NFGM rendeletben meghatározott, gázszerelői engedéllyel rendelkező és 28/2006. (V. 15.) GKM rendelet alapján a gázszerelőkről vezetett nyilvántartásba vett szakember</w:t>
      </w:r>
      <w:r w:rsidR="00337142">
        <w:rPr>
          <w:rFonts w:asciiTheme="minorHAnsi" w:hAnsiTheme="minorHAnsi"/>
          <w:szCs w:val="24"/>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A066AE" w:rsidRPr="007E49F1" w:rsidTr="00D224DC">
        <w:trPr>
          <w:jc w:val="center"/>
        </w:trPr>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Munkavédelmi nyilatkozat</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p>
        </w:tc>
      </w:tr>
      <w:tr w:rsidR="00C16B99" w:rsidRPr="007E49F1" w:rsidTr="00D224DC">
        <w:trPr>
          <w:jc w:val="center"/>
        </w:trPr>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p>
        </w:tc>
      </w:tr>
      <w:tr w:rsidR="00994A18" w:rsidRPr="007E49F1" w:rsidTr="00D224DC">
        <w:trPr>
          <w:jc w:val="center"/>
        </w:trPr>
        <w:tc>
          <w:tcPr>
            <w:tcW w:w="0" w:type="auto"/>
            <w:shd w:val="clear" w:color="auto" w:fill="auto"/>
            <w:vAlign w:val="center"/>
          </w:tcPr>
          <w:p w:rsidR="00994A18" w:rsidRDefault="00994A18"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p>
        </w:tc>
        <w:tc>
          <w:tcPr>
            <w:tcW w:w="0" w:type="auto"/>
            <w:shd w:val="clear" w:color="auto" w:fill="auto"/>
            <w:vAlign w:val="center"/>
          </w:tcPr>
          <w:p w:rsidR="00994A18" w:rsidRDefault="00994A18"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Szakemberek bemutatása</w:t>
            </w:r>
          </w:p>
        </w:tc>
        <w:tc>
          <w:tcPr>
            <w:tcW w:w="0" w:type="auto"/>
            <w:shd w:val="clear" w:color="auto" w:fill="auto"/>
            <w:vAlign w:val="center"/>
          </w:tcPr>
          <w:p w:rsidR="00994A18" w:rsidRDefault="00994A18"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w:t>
      </w:r>
      <w:r w:rsidR="007A0C58">
        <w:rPr>
          <w:rFonts w:asciiTheme="minorHAnsi" w:hAnsiTheme="minorHAnsi" w:cstheme="minorHAnsi"/>
          <w:szCs w:val="24"/>
        </w:rPr>
        <w:t>áfa nélkül számított</w:t>
      </w:r>
      <w:r w:rsidRPr="007E49F1">
        <w:rPr>
          <w:rFonts w:asciiTheme="minorHAnsi" w:hAnsiTheme="minorHAnsi" w:cstheme="minorHAnsi"/>
          <w:szCs w:val="24"/>
        </w:rPr>
        <w:t xml:space="preserve">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w:t>
      </w:r>
      <w:r w:rsidR="006516A0">
        <w:rPr>
          <w:rFonts w:asciiTheme="minorHAnsi" w:hAnsiTheme="minorHAnsi" w:cstheme="minorHAnsi"/>
          <w:szCs w:val="24"/>
        </w:rPr>
        <w:t xml:space="preserve">főösszesítője </w:t>
      </w:r>
      <w:r w:rsidR="00046320">
        <w:rPr>
          <w:rFonts w:asciiTheme="minorHAnsi" w:hAnsiTheme="minorHAnsi" w:cstheme="minorHAnsi"/>
          <w:szCs w:val="24"/>
        </w:rPr>
        <w:t xml:space="preserve">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w:t>
      </w:r>
      <w:r w:rsidR="00A17FDF">
        <w:rPr>
          <w:rFonts w:asciiTheme="minorHAnsi" w:hAnsiTheme="minorHAnsi" w:cstheme="minorHAnsi"/>
          <w:szCs w:val="24"/>
        </w:rPr>
        <w:t xml:space="preserve"> </w:t>
      </w:r>
      <w:r w:rsidR="004E67E0">
        <w:rPr>
          <w:rFonts w:asciiTheme="minorHAnsi" w:hAnsiTheme="minorHAnsi" w:cstheme="minorHAnsi"/>
          <w:szCs w:val="24"/>
        </w:rPr>
        <w:t xml:space="preserve">december 7. </w:t>
      </w:r>
      <w:r w:rsidRPr="007E49F1">
        <w:rPr>
          <w:rFonts w:asciiTheme="minorHAnsi" w:hAnsiTheme="minorHAnsi" w:cstheme="minorHAnsi"/>
          <w:szCs w:val="24"/>
        </w:rPr>
        <w:t>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4E67E0">
        <w:rPr>
          <w:rFonts w:asciiTheme="minorHAnsi" w:hAnsiTheme="minorHAnsi" w:cstheme="minorHAnsi"/>
          <w:szCs w:val="24"/>
        </w:rPr>
        <w:t>december 7</w:t>
      </w:r>
      <w:r w:rsidRPr="007E49F1">
        <w:rPr>
          <w:rFonts w:asciiTheme="minorHAnsi" w:hAnsiTheme="minorHAnsi" w:cstheme="minorHAnsi"/>
          <w:szCs w:val="24"/>
        </w:rPr>
        <w:t>-</w:t>
      </w:r>
      <w:r w:rsidR="004E67E0">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4E67E0">
        <w:rPr>
          <w:rFonts w:asciiTheme="minorHAnsi" w:hAnsiTheme="minorHAnsi" w:cstheme="minorHAnsi"/>
          <w:szCs w:val="24"/>
          <w:lang w:eastAsia="hu-HU"/>
        </w:rPr>
        <w:t>december 7</w:t>
      </w:r>
      <w:r w:rsidR="00046320">
        <w:rPr>
          <w:rFonts w:asciiTheme="minorHAnsi" w:hAnsiTheme="minorHAnsi" w:cstheme="minorHAnsi"/>
          <w:szCs w:val="24"/>
          <w:lang w:eastAsia="hu-HU"/>
        </w:rPr>
        <w:t>-</w:t>
      </w:r>
      <w:r w:rsidR="004E67E0">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4E67E0">
        <w:rPr>
          <w:rFonts w:asciiTheme="minorHAnsi" w:hAnsiTheme="minorHAnsi" w:cstheme="minorHAnsi"/>
          <w:b/>
          <w:szCs w:val="24"/>
        </w:rPr>
        <w:t xml:space="preserve">december 9. </w:t>
      </w:r>
      <w:r w:rsidRPr="007E49F1">
        <w:rPr>
          <w:rFonts w:asciiTheme="minorHAnsi" w:hAnsiTheme="minorHAnsi" w:cstheme="minorHAnsi"/>
          <w:b/>
          <w:szCs w:val="24"/>
        </w:rPr>
        <w:t xml:space="preserve">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4E67E0">
        <w:rPr>
          <w:rFonts w:asciiTheme="minorHAnsi" w:hAnsiTheme="minorHAnsi" w:cstheme="minorHAnsi"/>
          <w:b/>
          <w:szCs w:val="24"/>
        </w:rPr>
        <w:t>december 9</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FD299E">
      <w:pPr>
        <w:spacing w:after="120"/>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w:t>
      </w:r>
      <w:r w:rsidR="00FF2D59" w:rsidRPr="00C37834">
        <w:rPr>
          <w:rFonts w:asciiTheme="minorHAnsi" w:hAnsiTheme="minorHAnsi"/>
          <w:szCs w:val="24"/>
        </w:rPr>
        <w:t xml:space="preserve">legjobb ár-érték arányt megjelenítő </w:t>
      </w:r>
      <w:r w:rsidRPr="007E49F1">
        <w:rPr>
          <w:rFonts w:asciiTheme="minorHAnsi" w:hAnsiTheme="minorHAnsi" w:cstheme="minorHAnsi"/>
          <w:szCs w:val="24"/>
          <w:lang w:eastAsia="hu-HU"/>
        </w:rPr>
        <w:t>bírálati szempontja alapján bírálja</w:t>
      </w:r>
      <w:r w:rsidR="00F80F37">
        <w:rPr>
          <w:rFonts w:asciiTheme="minorHAnsi" w:hAnsiTheme="minorHAnsi" w:cstheme="minorHAnsi"/>
          <w:szCs w:val="24"/>
          <w:lang w:eastAsia="hu-HU"/>
        </w:rPr>
        <w:t xml:space="preserve"> el</w:t>
      </w:r>
      <w:r w:rsidR="00FF2D59">
        <w:rPr>
          <w:rFonts w:asciiTheme="minorHAnsi" w:hAnsiTheme="minorHAnsi" w:cstheme="minorHAnsi"/>
          <w:szCs w:val="24"/>
          <w:lang w:eastAsia="hu-HU"/>
        </w:rPr>
        <w:t xml:space="preserve"> a következők szerint:</w:t>
      </w:r>
    </w:p>
    <w:tbl>
      <w:tblPr>
        <w:tblW w:w="9447"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494"/>
        <w:gridCol w:w="1799"/>
        <w:gridCol w:w="3216"/>
      </w:tblGrid>
      <w:tr w:rsidR="00FF2D59" w:rsidRPr="008210F1" w:rsidTr="00DC4385">
        <w:trPr>
          <w:trHeight w:val="271"/>
          <w:jc w:val="center"/>
        </w:trPr>
        <w:tc>
          <w:tcPr>
            <w:tcW w:w="938" w:type="dxa"/>
          </w:tcPr>
          <w:p w:rsidR="00FF2D59" w:rsidRPr="008210F1" w:rsidRDefault="00FF2D59" w:rsidP="00DC4385">
            <w:pPr>
              <w:pStyle w:val="Szvegtrzsbehzssal2"/>
              <w:jc w:val="center"/>
              <w:rPr>
                <w:rStyle w:val="NormlWebCharCharCharCharCharCharCharCharChar"/>
                <w:rFonts w:ascii="Calibri" w:hAnsi="Calibri"/>
              </w:rPr>
            </w:pPr>
          </w:p>
        </w:tc>
        <w:tc>
          <w:tcPr>
            <w:tcW w:w="3494" w:type="dxa"/>
          </w:tcPr>
          <w:p w:rsidR="00FF2D59" w:rsidRPr="00473E6B" w:rsidRDefault="00FF2D59" w:rsidP="00DC4385">
            <w:pPr>
              <w:pStyle w:val="Szvegtrzsbehzssal2"/>
              <w:ind w:left="0"/>
              <w:jc w:val="center"/>
              <w:rPr>
                <w:rStyle w:val="NormlWebCharCharCharCharCharCharCharCharChar"/>
                <w:rFonts w:ascii="Calibri" w:hAnsi="Calibri"/>
                <w:b/>
              </w:rPr>
            </w:pPr>
            <w:r w:rsidRPr="00473E6B">
              <w:rPr>
                <w:rStyle w:val="NormlWebCharCharCharCharCharCharCharCharChar"/>
                <w:rFonts w:ascii="Calibri" w:hAnsi="Calibri"/>
                <w:b/>
              </w:rPr>
              <w:t>Értékelési szempont</w:t>
            </w:r>
          </w:p>
        </w:tc>
        <w:tc>
          <w:tcPr>
            <w:tcW w:w="1799" w:type="dxa"/>
          </w:tcPr>
          <w:p w:rsidR="00FF2D59" w:rsidRPr="00473E6B" w:rsidRDefault="00FF2D59" w:rsidP="00DC4385">
            <w:pPr>
              <w:pStyle w:val="Szvegtrzsbehzssal2"/>
              <w:jc w:val="center"/>
              <w:rPr>
                <w:rStyle w:val="NormlWebCharCharCharCharCharCharCharCharChar"/>
                <w:rFonts w:ascii="Calibri" w:hAnsi="Calibri"/>
                <w:b/>
              </w:rPr>
            </w:pPr>
            <w:r w:rsidRPr="00473E6B">
              <w:rPr>
                <w:rStyle w:val="NormlWebCharCharCharCharCharCharCharCharChar"/>
                <w:rFonts w:ascii="Calibri" w:hAnsi="Calibri"/>
                <w:b/>
              </w:rPr>
              <w:t>Súlyszám</w:t>
            </w:r>
          </w:p>
        </w:tc>
        <w:tc>
          <w:tcPr>
            <w:tcW w:w="3216" w:type="dxa"/>
            <w:vAlign w:val="center"/>
          </w:tcPr>
          <w:p w:rsidR="00FF2D59" w:rsidRPr="00473E6B" w:rsidRDefault="00FF2D59" w:rsidP="00DC4385">
            <w:pPr>
              <w:pStyle w:val="Szvegtrzsbehzssal2"/>
              <w:jc w:val="center"/>
              <w:rPr>
                <w:rStyle w:val="NormlWebCharCharCharCharCharCharCharCharChar"/>
                <w:rFonts w:ascii="Calibri" w:hAnsi="Calibri"/>
                <w:b/>
              </w:rPr>
            </w:pPr>
            <w:r w:rsidRPr="00473E6B">
              <w:rPr>
                <w:rStyle w:val="NormlWebCharCharCharCharCharCharCharCharChar"/>
                <w:rFonts w:ascii="Calibri" w:hAnsi="Calibri"/>
                <w:b/>
              </w:rPr>
              <w:t>Értékelési módszer</w:t>
            </w:r>
          </w:p>
        </w:tc>
      </w:tr>
      <w:tr w:rsidR="00FF2D59" w:rsidRPr="008210F1" w:rsidTr="00DC4385">
        <w:trPr>
          <w:trHeight w:val="286"/>
          <w:jc w:val="center"/>
        </w:trPr>
        <w:tc>
          <w:tcPr>
            <w:tcW w:w="938" w:type="dxa"/>
            <w:vAlign w:val="center"/>
          </w:tcPr>
          <w:p w:rsidR="00FF2D59" w:rsidRPr="008210F1" w:rsidRDefault="00FF2D59" w:rsidP="00DC4385">
            <w:pPr>
              <w:pStyle w:val="Szvegtrzsbehzssal2"/>
              <w:ind w:left="9"/>
              <w:jc w:val="center"/>
              <w:rPr>
                <w:rStyle w:val="NormlWebCharCharCharCharCharCharCharCharChar"/>
                <w:rFonts w:ascii="Calibri" w:hAnsi="Calibri"/>
              </w:rPr>
            </w:pPr>
            <w:r w:rsidRPr="008210F1">
              <w:rPr>
                <w:rStyle w:val="NormlWebCharCharCharCharCharCharCharCharChar"/>
                <w:rFonts w:ascii="Calibri" w:hAnsi="Calibri"/>
              </w:rPr>
              <w:t>1.</w:t>
            </w:r>
          </w:p>
        </w:tc>
        <w:tc>
          <w:tcPr>
            <w:tcW w:w="3494" w:type="dxa"/>
            <w:vAlign w:val="center"/>
          </w:tcPr>
          <w:p w:rsidR="00FF2D59" w:rsidRPr="008210F1" w:rsidRDefault="007A0C58" w:rsidP="007A0C58">
            <w:pPr>
              <w:pStyle w:val="Szvegtrzsbehzssal2"/>
              <w:ind w:left="-106" w:right="-471" w:hanging="614"/>
              <w:jc w:val="center"/>
              <w:rPr>
                <w:rStyle w:val="NormlWebCharCharCharCharCharCharCharCharChar"/>
                <w:rFonts w:ascii="Calibri" w:hAnsi="Calibri"/>
              </w:rPr>
            </w:pPr>
            <w:r>
              <w:rPr>
                <w:rFonts w:ascii="Calibri" w:hAnsi="Calibri" w:cs="Calibri"/>
              </w:rPr>
              <w:t>A</w:t>
            </w:r>
            <w:r w:rsidR="00FF2D59">
              <w:rPr>
                <w:rFonts w:ascii="Calibri" w:hAnsi="Calibri" w:cs="Calibri"/>
              </w:rPr>
              <w:t xml:space="preserve">jánlati </w:t>
            </w:r>
            <w:r>
              <w:rPr>
                <w:rFonts w:ascii="Calibri" w:hAnsi="Calibri" w:cs="Calibri"/>
              </w:rPr>
              <w:t>össz</w:t>
            </w:r>
            <w:r w:rsidR="00FF2D59">
              <w:rPr>
                <w:rFonts w:ascii="Calibri" w:hAnsi="Calibri" w:cs="Calibri"/>
              </w:rPr>
              <w:t>ár</w:t>
            </w:r>
            <w:r>
              <w:rPr>
                <w:rFonts w:ascii="Calibri" w:hAnsi="Calibri" w:cs="Calibri"/>
              </w:rPr>
              <w:t xml:space="preserve"> ÁFA nélkül</w:t>
            </w:r>
            <w:r w:rsidR="00FF2D59">
              <w:rPr>
                <w:rFonts w:ascii="Calibri" w:hAnsi="Calibri" w:cs="Calibri"/>
              </w:rPr>
              <w:t xml:space="preserve"> (Ft)</w:t>
            </w:r>
          </w:p>
        </w:tc>
        <w:tc>
          <w:tcPr>
            <w:tcW w:w="1799" w:type="dxa"/>
            <w:vAlign w:val="center"/>
          </w:tcPr>
          <w:p w:rsidR="00FF2D59" w:rsidRPr="008210F1"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50</w:t>
            </w:r>
          </w:p>
        </w:tc>
        <w:tc>
          <w:tcPr>
            <w:tcW w:w="3216" w:type="dxa"/>
            <w:vAlign w:val="center"/>
          </w:tcPr>
          <w:p w:rsidR="00FF2D59" w:rsidRPr="008210F1"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fordított arányosítás</w:t>
            </w:r>
          </w:p>
        </w:tc>
      </w:tr>
      <w:tr w:rsidR="00FF2D59" w:rsidRPr="008210F1" w:rsidTr="00DC4385">
        <w:trPr>
          <w:trHeight w:val="286"/>
          <w:jc w:val="center"/>
        </w:trPr>
        <w:tc>
          <w:tcPr>
            <w:tcW w:w="938" w:type="dxa"/>
            <w:vAlign w:val="center"/>
          </w:tcPr>
          <w:p w:rsidR="00FF2D59" w:rsidRPr="008210F1" w:rsidRDefault="00FF2D59" w:rsidP="00DC4385">
            <w:pPr>
              <w:pStyle w:val="Szvegtrzsbehzssal2"/>
              <w:ind w:left="9"/>
              <w:jc w:val="center"/>
              <w:rPr>
                <w:rStyle w:val="NormlWebCharCharCharCharCharCharCharCharChar"/>
                <w:rFonts w:ascii="Calibri" w:hAnsi="Calibri"/>
              </w:rPr>
            </w:pPr>
            <w:r>
              <w:rPr>
                <w:rStyle w:val="NormlWebCharCharCharCharCharCharCharCharChar"/>
                <w:rFonts w:ascii="Calibri" w:hAnsi="Calibri"/>
              </w:rPr>
              <w:t>2.</w:t>
            </w:r>
          </w:p>
        </w:tc>
        <w:tc>
          <w:tcPr>
            <w:tcW w:w="3494" w:type="dxa"/>
            <w:vAlign w:val="center"/>
          </w:tcPr>
          <w:p w:rsidR="00FF2D59" w:rsidRDefault="007A0C58" w:rsidP="007A0C58">
            <w:pPr>
              <w:pStyle w:val="Szvegtrzsbehzssal2"/>
              <w:tabs>
                <w:tab w:val="clear" w:pos="800"/>
                <w:tab w:val="num" w:pos="3323"/>
              </w:tabs>
              <w:ind w:left="-106" w:right="-471" w:hanging="614"/>
              <w:jc w:val="center"/>
              <w:rPr>
                <w:rStyle w:val="NormlWebCharCharCharCharCharCharCharCharChar"/>
                <w:rFonts w:ascii="Calibri" w:hAnsi="Calibri"/>
              </w:rPr>
            </w:pPr>
            <w:r>
              <w:rPr>
                <w:rStyle w:val="NormlWebCharCharCharCharCharCharCharCharChar"/>
                <w:rFonts w:ascii="Calibri" w:hAnsi="Calibri"/>
              </w:rPr>
              <w:t>Vállalt t</w:t>
            </w:r>
            <w:r w:rsidR="00FF2D59">
              <w:rPr>
                <w:rStyle w:val="NormlWebCharCharCharCharCharCharCharCharChar"/>
                <w:rFonts w:ascii="Calibri" w:hAnsi="Calibri"/>
              </w:rPr>
              <w:t>eljesítési határidő (hónap)</w:t>
            </w:r>
          </w:p>
        </w:tc>
        <w:tc>
          <w:tcPr>
            <w:tcW w:w="1799" w:type="dxa"/>
            <w:vAlign w:val="center"/>
          </w:tcPr>
          <w:p w:rsidR="00FF2D59"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40</w:t>
            </w:r>
          </w:p>
        </w:tc>
        <w:tc>
          <w:tcPr>
            <w:tcW w:w="3216" w:type="dxa"/>
            <w:vAlign w:val="center"/>
          </w:tcPr>
          <w:p w:rsidR="00FF2D59"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pontozás</w:t>
            </w:r>
          </w:p>
        </w:tc>
      </w:tr>
      <w:tr w:rsidR="00FF2D59" w:rsidRPr="008210F1" w:rsidTr="00DC4385">
        <w:trPr>
          <w:trHeight w:val="286"/>
          <w:jc w:val="center"/>
        </w:trPr>
        <w:tc>
          <w:tcPr>
            <w:tcW w:w="938" w:type="dxa"/>
            <w:vAlign w:val="center"/>
          </w:tcPr>
          <w:p w:rsidR="00FF2D59" w:rsidRPr="008210F1" w:rsidRDefault="00FF2D59" w:rsidP="00DC4385">
            <w:pPr>
              <w:pStyle w:val="Szvegtrzsbehzssal2"/>
              <w:ind w:left="9"/>
              <w:jc w:val="center"/>
              <w:rPr>
                <w:rStyle w:val="NormlWebCharCharCharCharCharCharCharCharChar"/>
                <w:rFonts w:ascii="Calibri" w:hAnsi="Calibri"/>
              </w:rPr>
            </w:pPr>
            <w:r>
              <w:rPr>
                <w:rStyle w:val="NormlWebCharCharCharCharCharCharCharCharChar"/>
                <w:rFonts w:ascii="Calibri" w:hAnsi="Calibri"/>
              </w:rPr>
              <w:t>3</w:t>
            </w:r>
            <w:r w:rsidRPr="008210F1">
              <w:rPr>
                <w:rStyle w:val="NormlWebCharCharCharCharCharCharCharCharChar"/>
                <w:rFonts w:ascii="Calibri" w:hAnsi="Calibri"/>
              </w:rPr>
              <w:t>.</w:t>
            </w:r>
          </w:p>
        </w:tc>
        <w:tc>
          <w:tcPr>
            <w:tcW w:w="3494" w:type="dxa"/>
            <w:vAlign w:val="center"/>
          </w:tcPr>
          <w:p w:rsidR="00FF2D59" w:rsidRPr="008210F1" w:rsidRDefault="00FF2D59" w:rsidP="00DC4385">
            <w:pPr>
              <w:pStyle w:val="Szvegtrzsbehzssal2"/>
              <w:tabs>
                <w:tab w:val="clear" w:pos="800"/>
                <w:tab w:val="num" w:pos="3323"/>
              </w:tabs>
              <w:ind w:left="-106" w:right="-471" w:hanging="614"/>
              <w:jc w:val="center"/>
              <w:rPr>
                <w:rStyle w:val="NormlWebCharCharCharCharCharCharCharCharChar"/>
                <w:rFonts w:ascii="Calibri" w:hAnsi="Calibri"/>
              </w:rPr>
            </w:pPr>
            <w:r>
              <w:rPr>
                <w:rStyle w:val="NormlWebCharCharCharCharCharCharCharCharChar"/>
                <w:rFonts w:ascii="Calibri" w:hAnsi="Calibri"/>
              </w:rPr>
              <w:t>Vállalt többletjótállás (hónap)</w:t>
            </w:r>
          </w:p>
        </w:tc>
        <w:tc>
          <w:tcPr>
            <w:tcW w:w="1799" w:type="dxa"/>
            <w:vAlign w:val="center"/>
          </w:tcPr>
          <w:p w:rsidR="00FF2D59" w:rsidRPr="008210F1"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10</w:t>
            </w:r>
          </w:p>
        </w:tc>
        <w:tc>
          <w:tcPr>
            <w:tcW w:w="3216" w:type="dxa"/>
            <w:vAlign w:val="center"/>
          </w:tcPr>
          <w:p w:rsidR="00FF2D59" w:rsidRPr="008210F1" w:rsidRDefault="00FF2D59" w:rsidP="00DC4385">
            <w:pPr>
              <w:pStyle w:val="Szvegtrzsbehzssal2"/>
              <w:jc w:val="center"/>
              <w:rPr>
                <w:rStyle w:val="NormlWebCharCharCharCharCharCharCharCharChar"/>
                <w:rFonts w:ascii="Calibri" w:hAnsi="Calibri"/>
              </w:rPr>
            </w:pPr>
            <w:r>
              <w:rPr>
                <w:rStyle w:val="NormlWebCharCharCharCharCharCharCharCharChar"/>
                <w:rFonts w:ascii="Calibri" w:hAnsi="Calibri"/>
              </w:rPr>
              <w:t>pontozás</w:t>
            </w:r>
          </w:p>
        </w:tc>
      </w:tr>
    </w:tbl>
    <w:p w:rsidR="00337142" w:rsidRDefault="00FD3597" w:rsidP="00FD299E">
      <w:pPr>
        <w:pStyle w:val="lfej"/>
        <w:tabs>
          <w:tab w:val="clear" w:pos="4536"/>
          <w:tab w:val="clear" w:pos="9072"/>
          <w:tab w:val="center" w:pos="4153"/>
          <w:tab w:val="right" w:pos="8306"/>
        </w:tabs>
        <w:spacing w:before="120"/>
        <w:ind w:left="425"/>
        <w:jc w:val="both"/>
        <w:rPr>
          <w:rFonts w:ascii="Calibri" w:hAnsi="Calibri" w:cs="Calibri"/>
        </w:rPr>
      </w:pPr>
      <w:r w:rsidRPr="00237F96">
        <w:rPr>
          <w:rFonts w:ascii="Calibri" w:hAnsi="Calibri" w:cs="Calibri"/>
        </w:rPr>
        <w:t xml:space="preserve">1. részszempont: </w:t>
      </w:r>
      <w:r w:rsidR="00337142">
        <w:rPr>
          <w:rFonts w:ascii="Calibri" w:hAnsi="Calibri" w:cs="Calibri"/>
        </w:rPr>
        <w:t>A</w:t>
      </w:r>
      <w:r w:rsidRPr="00237F96">
        <w:rPr>
          <w:rFonts w:ascii="Calibri" w:hAnsi="Calibri" w:cs="Calibri"/>
        </w:rPr>
        <w:t xml:space="preserve">jánlati </w:t>
      </w:r>
      <w:r w:rsidR="00337142">
        <w:rPr>
          <w:rFonts w:ascii="Calibri" w:hAnsi="Calibri" w:cs="Calibri"/>
        </w:rPr>
        <w:t>össz</w:t>
      </w:r>
      <w:r w:rsidR="00506A61">
        <w:rPr>
          <w:rFonts w:ascii="Calibri" w:hAnsi="Calibri" w:cs="Calibri"/>
        </w:rPr>
        <w:t>ár</w:t>
      </w:r>
      <w:r w:rsidR="00337142">
        <w:rPr>
          <w:rFonts w:ascii="Calibri" w:hAnsi="Calibri" w:cs="Calibri"/>
        </w:rPr>
        <w:t xml:space="preserve"> ÁFA nélkül (Ft)</w:t>
      </w:r>
      <w:r w:rsidR="00237F96" w:rsidRPr="00237F96">
        <w:rPr>
          <w:rFonts w:ascii="Calibri" w:hAnsi="Calibri" w:cs="Calibri"/>
        </w:rPr>
        <w:t xml:space="preserve">. </w:t>
      </w:r>
    </w:p>
    <w:p w:rsidR="00FD3597" w:rsidRPr="00237F96" w:rsidRDefault="00237F96" w:rsidP="00FD299E">
      <w:pPr>
        <w:pStyle w:val="lfej"/>
        <w:tabs>
          <w:tab w:val="clear" w:pos="4536"/>
          <w:tab w:val="clear" w:pos="9072"/>
          <w:tab w:val="center" w:pos="4153"/>
          <w:tab w:val="right" w:pos="8306"/>
        </w:tabs>
        <w:spacing w:before="120"/>
        <w:ind w:left="425"/>
        <w:jc w:val="both"/>
        <w:rPr>
          <w:rFonts w:ascii="Calibri" w:hAnsi="Calibri" w:cs="Calibri"/>
        </w:rPr>
      </w:pPr>
      <w:r w:rsidRPr="00237F96">
        <w:rPr>
          <w:rFonts w:ascii="Calibri" w:hAnsi="Calibri" w:cs="Calibri"/>
        </w:rPr>
        <w:t>A költségvetési főösszesítő összesen sora.</w:t>
      </w:r>
    </w:p>
    <w:p w:rsidR="00FD3597" w:rsidRPr="00237F96" w:rsidRDefault="00FD3597" w:rsidP="00237F96">
      <w:pPr>
        <w:ind w:left="426"/>
        <w:jc w:val="both"/>
        <w:rPr>
          <w:rFonts w:ascii="Calibri" w:hAnsi="Calibri" w:cs="Calibri"/>
        </w:rPr>
      </w:pPr>
      <w:r w:rsidRPr="00237F96">
        <w:rPr>
          <w:rFonts w:ascii="Calibri" w:hAnsi="Calibri" w:cs="Calibri"/>
        </w:rPr>
        <w:t>Ajánlattevőnek a</w:t>
      </w:r>
      <w:r w:rsidR="004871E7">
        <w:rPr>
          <w:rFonts w:ascii="Calibri" w:hAnsi="Calibri" w:cs="Calibri"/>
        </w:rPr>
        <w:t>z Ajánlattételi nyilatkozatban (1.</w:t>
      </w:r>
      <w:r w:rsidR="00FD299E">
        <w:rPr>
          <w:rFonts w:ascii="Calibri" w:hAnsi="Calibri" w:cs="Calibri"/>
        </w:rPr>
        <w:t xml:space="preserve"> </w:t>
      </w:r>
      <w:r w:rsidR="004871E7">
        <w:rPr>
          <w:rFonts w:ascii="Calibri" w:hAnsi="Calibri" w:cs="Calibri"/>
        </w:rPr>
        <w:t>sz. melléklet)</w:t>
      </w:r>
      <w:r w:rsidRPr="00237F96">
        <w:rPr>
          <w:rFonts w:ascii="Calibri" w:hAnsi="Calibri" w:cs="Calibri"/>
        </w:rPr>
        <w:t xml:space="preserve"> ajánlati összárként </w:t>
      </w:r>
      <w:r w:rsidR="00237F96" w:rsidRPr="00237F96">
        <w:rPr>
          <w:rFonts w:ascii="Calibri" w:hAnsi="Calibri" w:cs="Calibri"/>
        </w:rPr>
        <w:t xml:space="preserve">ezt </w:t>
      </w:r>
      <w:r w:rsidRPr="00237F96">
        <w:rPr>
          <w:rFonts w:ascii="Calibri" w:hAnsi="Calibri" w:cs="Calibri"/>
        </w:rPr>
        <w:t>a</w:t>
      </w:r>
      <w:r w:rsidR="00237F96" w:rsidRPr="00237F96">
        <w:rPr>
          <w:rFonts w:ascii="Calibri" w:hAnsi="Calibri" w:cs="Calibri"/>
        </w:rPr>
        <w:t xml:space="preserve">z </w:t>
      </w:r>
      <w:r w:rsidRPr="00237F96">
        <w:rPr>
          <w:rFonts w:ascii="Calibri" w:hAnsi="Calibri" w:cs="Calibri"/>
        </w:rPr>
        <w:t>összeg</w:t>
      </w:r>
      <w:r w:rsidR="00237F96" w:rsidRPr="00237F96">
        <w:rPr>
          <w:rFonts w:ascii="Calibri" w:hAnsi="Calibri" w:cs="Calibri"/>
        </w:rPr>
        <w:t>e</w:t>
      </w:r>
      <w:r w:rsidRPr="00237F96">
        <w:rPr>
          <w:rFonts w:ascii="Calibri" w:hAnsi="Calibri" w:cs="Calibri"/>
        </w:rPr>
        <w:t>t kell feltüntetni ÁF</w:t>
      </w:r>
      <w:r w:rsidR="00237F96" w:rsidRPr="00237F96">
        <w:rPr>
          <w:rFonts w:ascii="Calibri" w:hAnsi="Calibri" w:cs="Calibri"/>
        </w:rPr>
        <w:t>A</w:t>
      </w:r>
      <w:r w:rsidRPr="00237F96">
        <w:rPr>
          <w:rFonts w:ascii="Calibri" w:hAnsi="Calibri" w:cs="Calibri"/>
        </w:rPr>
        <w:t xml:space="preserve"> n</w:t>
      </w:r>
      <w:r w:rsidR="00237F96" w:rsidRPr="00237F96">
        <w:rPr>
          <w:rFonts w:ascii="Calibri" w:hAnsi="Calibri" w:cs="Calibri"/>
        </w:rPr>
        <w:t>élkül</w:t>
      </w:r>
      <w:r w:rsidRPr="00237F96">
        <w:rPr>
          <w:rFonts w:ascii="Calibri" w:hAnsi="Calibri" w:cs="Calibri"/>
        </w:rPr>
        <w:t>.</w:t>
      </w:r>
    </w:p>
    <w:p w:rsidR="00FD3597" w:rsidRPr="00237F96" w:rsidRDefault="00FD3597" w:rsidP="00237F96">
      <w:pPr>
        <w:ind w:left="426"/>
        <w:jc w:val="both"/>
        <w:rPr>
          <w:rFonts w:ascii="Calibri" w:hAnsi="Calibri"/>
        </w:rPr>
      </w:pPr>
      <w:r w:rsidRPr="00237F96">
        <w:rPr>
          <w:rFonts w:ascii="Calibri" w:hAnsi="Calibri"/>
        </w:rPr>
        <w:t xml:space="preserve">Az ajánlati ár részszempont esetében az </w:t>
      </w:r>
      <w:r w:rsidR="00FD299E">
        <w:rPr>
          <w:rFonts w:ascii="Calibri" w:hAnsi="Calibri"/>
        </w:rPr>
        <w:t>fordított</w:t>
      </w:r>
      <w:r w:rsidR="00FD299E" w:rsidRPr="00237F96">
        <w:rPr>
          <w:rFonts w:ascii="Calibri" w:hAnsi="Calibri"/>
        </w:rPr>
        <w:t xml:space="preserve"> arányosítás</w:t>
      </w:r>
      <w:r w:rsidRPr="00237F96">
        <w:rPr>
          <w:rFonts w:ascii="Calibri" w:hAnsi="Calibri"/>
        </w:rPr>
        <w:t xml:space="preserve"> módszere szerint kerülnek értékelésre a megajánlott ajánlati árak. </w:t>
      </w:r>
    </w:p>
    <w:p w:rsidR="00FD3597" w:rsidRDefault="00FD3597" w:rsidP="00237F96">
      <w:pPr>
        <w:ind w:left="426"/>
        <w:jc w:val="both"/>
        <w:rPr>
          <w:rFonts w:ascii="Calibri" w:hAnsi="Calibri"/>
        </w:rPr>
      </w:pPr>
      <w:r w:rsidRPr="00237F96">
        <w:rPr>
          <w:rFonts w:ascii="Calibri" w:hAnsi="Calibri"/>
        </w:rPr>
        <w:t>A legkedvezőbb tartalmi elem (legalacsonyabb ajánlati ár) a maximális pontszámot kapja, a többi ajánlat tartalmi elemei pedig a legkedvezőbb tartalmi elemhez viszonyítva az alábbi képlet alapján arányosan kiszámított pontszámot kapnak:</w:t>
      </w:r>
    </w:p>
    <w:p w:rsidR="004871E7" w:rsidRPr="00237F96" w:rsidRDefault="004871E7" w:rsidP="00237F96">
      <w:pPr>
        <w:ind w:left="426"/>
        <w:jc w:val="both"/>
        <w:rPr>
          <w:rFonts w:ascii="Calibri" w:hAnsi="Calibri"/>
        </w:rPr>
      </w:pPr>
    </w:p>
    <w:p w:rsidR="00FD3597" w:rsidRPr="00237F96" w:rsidRDefault="00FD3597" w:rsidP="00237F96">
      <w:pPr>
        <w:ind w:left="426"/>
        <w:jc w:val="both"/>
        <w:rPr>
          <w:rFonts w:ascii="Calibri" w:hAnsi="Calibri"/>
        </w:rPr>
      </w:pPr>
      <w:r w:rsidRPr="00237F96">
        <w:rPr>
          <w:rFonts w:ascii="Calibri" w:hAnsi="Calibri"/>
        </w:rPr>
        <w:t>Részszempontra adott értékelési pontszám</w:t>
      </w:r>
      <w:proofErr w:type="gramStart"/>
      <w:r w:rsidRPr="00237F96">
        <w:rPr>
          <w:rFonts w:ascii="Calibri" w:hAnsi="Calibri"/>
        </w:rPr>
        <w:t xml:space="preserve">:  </w:t>
      </w:r>
      <w:r w:rsidRPr="00237F96">
        <w:rPr>
          <w:rFonts w:ascii="Calibri" w:hAnsi="Calibri"/>
          <w:sz w:val="32"/>
          <w:szCs w:val="32"/>
          <w:u w:val="single"/>
          <w:vertAlign w:val="superscript"/>
        </w:rPr>
        <w:t>legalacsonyabb</w:t>
      </w:r>
      <w:proofErr w:type="gramEnd"/>
      <w:r w:rsidRPr="00237F96">
        <w:rPr>
          <w:rFonts w:ascii="Calibri" w:hAnsi="Calibri"/>
          <w:sz w:val="32"/>
          <w:szCs w:val="32"/>
          <w:u w:val="single"/>
          <w:vertAlign w:val="superscript"/>
        </w:rPr>
        <w:t xml:space="preserve"> ár</w:t>
      </w:r>
      <w:r w:rsidRPr="00237F96">
        <w:rPr>
          <w:rFonts w:ascii="Calibri" w:hAnsi="Calibri"/>
        </w:rPr>
        <w:t>*</w:t>
      </w:r>
      <w:r w:rsidR="00237F96" w:rsidRPr="00237F96">
        <w:rPr>
          <w:rFonts w:ascii="Calibri" w:hAnsi="Calibri"/>
        </w:rPr>
        <w:t>50</w:t>
      </w:r>
    </w:p>
    <w:p w:rsidR="00FD3597" w:rsidRPr="00237F96" w:rsidRDefault="00FD3597" w:rsidP="00237F96">
      <w:pPr>
        <w:ind w:left="426"/>
        <w:jc w:val="both"/>
        <w:rPr>
          <w:rFonts w:ascii="Calibri" w:hAnsi="Calibri"/>
          <w:sz w:val="32"/>
          <w:szCs w:val="32"/>
          <w:vertAlign w:val="superscript"/>
        </w:rPr>
      </w:pPr>
      <w:r w:rsidRPr="00237F96">
        <w:rPr>
          <w:rFonts w:ascii="Calibri" w:hAnsi="Calibri"/>
        </w:rPr>
        <w:tab/>
      </w:r>
      <w:r w:rsidRPr="00237F96">
        <w:rPr>
          <w:rFonts w:ascii="Calibri" w:hAnsi="Calibri"/>
        </w:rPr>
        <w:tab/>
      </w:r>
      <w:r w:rsidRPr="00237F96">
        <w:rPr>
          <w:rFonts w:ascii="Calibri" w:hAnsi="Calibri"/>
        </w:rPr>
        <w:tab/>
      </w:r>
      <w:r w:rsidRPr="00237F96">
        <w:rPr>
          <w:rFonts w:ascii="Calibri" w:hAnsi="Calibri"/>
        </w:rPr>
        <w:tab/>
      </w:r>
      <w:r w:rsidRPr="00237F96">
        <w:rPr>
          <w:rFonts w:ascii="Calibri" w:hAnsi="Calibri"/>
        </w:rPr>
        <w:tab/>
      </w:r>
      <w:r w:rsidRPr="00237F96">
        <w:rPr>
          <w:rFonts w:ascii="Calibri" w:hAnsi="Calibri"/>
        </w:rPr>
        <w:tab/>
        <w:t xml:space="preserve">   </w:t>
      </w:r>
      <w:r w:rsidR="00237F96">
        <w:rPr>
          <w:rFonts w:ascii="Calibri" w:hAnsi="Calibri"/>
        </w:rPr>
        <w:t xml:space="preserve">            </w:t>
      </w:r>
      <w:proofErr w:type="gramStart"/>
      <w:r w:rsidRPr="00237F96">
        <w:rPr>
          <w:rFonts w:ascii="Calibri" w:hAnsi="Calibri"/>
          <w:sz w:val="32"/>
          <w:szCs w:val="32"/>
          <w:vertAlign w:val="superscript"/>
        </w:rPr>
        <w:t>értékelendő</w:t>
      </w:r>
      <w:proofErr w:type="gramEnd"/>
      <w:r w:rsidRPr="00237F96">
        <w:rPr>
          <w:rFonts w:ascii="Calibri" w:hAnsi="Calibri"/>
          <w:sz w:val="32"/>
          <w:szCs w:val="32"/>
          <w:vertAlign w:val="superscript"/>
        </w:rPr>
        <w:t xml:space="preserve"> ár</w:t>
      </w:r>
    </w:p>
    <w:p w:rsidR="00FD3597" w:rsidRPr="00237F96" w:rsidRDefault="00FD3597" w:rsidP="00237F96">
      <w:pPr>
        <w:ind w:left="426"/>
        <w:jc w:val="both"/>
        <w:rPr>
          <w:rFonts w:ascii="Calibri" w:hAnsi="Calibri"/>
        </w:rPr>
      </w:pPr>
      <w:r w:rsidRPr="00237F96">
        <w:rPr>
          <w:rFonts w:ascii="Calibri" w:hAnsi="Calibri"/>
        </w:rPr>
        <w:t xml:space="preserve">A kapott értékelési pontok két tizedes jegy pontosságig kerülnek kiszámításra. </w:t>
      </w:r>
    </w:p>
    <w:p w:rsidR="00FD3597" w:rsidRPr="00EC6FBC" w:rsidRDefault="00FD3597" w:rsidP="00FD3597">
      <w:pPr>
        <w:ind w:left="432"/>
        <w:jc w:val="both"/>
        <w:rPr>
          <w:rFonts w:ascii="Calibri" w:hAnsi="Calibri"/>
        </w:rPr>
      </w:pPr>
    </w:p>
    <w:p w:rsidR="00FD3597" w:rsidRPr="00EC6FBC" w:rsidRDefault="00237F96" w:rsidP="00FD299E">
      <w:pPr>
        <w:spacing w:after="120"/>
        <w:ind w:left="284"/>
        <w:jc w:val="both"/>
        <w:rPr>
          <w:rFonts w:ascii="Calibri" w:hAnsi="Calibri" w:cs="Calibri"/>
          <w:szCs w:val="24"/>
        </w:rPr>
      </w:pPr>
      <w:r w:rsidRPr="00EC6FBC">
        <w:rPr>
          <w:rFonts w:ascii="Calibri" w:hAnsi="Calibri" w:cs="Calibri"/>
        </w:rPr>
        <w:t>2</w:t>
      </w:r>
      <w:r w:rsidR="00FD3597" w:rsidRPr="00EC6FBC">
        <w:rPr>
          <w:rFonts w:ascii="Calibri" w:hAnsi="Calibri" w:cs="Calibri"/>
        </w:rPr>
        <w:t xml:space="preserve">. részszempont: </w:t>
      </w:r>
      <w:r w:rsidR="00337142">
        <w:rPr>
          <w:rFonts w:ascii="Calibri" w:hAnsi="Calibri" w:cs="Calibri"/>
        </w:rPr>
        <w:t>Vállalt t</w:t>
      </w:r>
      <w:r w:rsidR="00FD3597" w:rsidRPr="00EC6FBC">
        <w:rPr>
          <w:rFonts w:ascii="Calibri" w:hAnsi="Calibri" w:cs="Calibri"/>
        </w:rPr>
        <w:t>eljesítési határidő</w:t>
      </w:r>
      <w:r w:rsidR="00FD3597" w:rsidRPr="00EC6FBC">
        <w:rPr>
          <w:rFonts w:ascii="Calibri" w:hAnsi="Calibri" w:cs="Calibri"/>
          <w:szCs w:val="24"/>
        </w:rPr>
        <w:t xml:space="preserve"> (A szerződés mindkét fél általi aláírásától számított x hónapon belüli teljesítés)</w:t>
      </w:r>
    </w:p>
    <w:p w:rsidR="00FD3597" w:rsidRPr="00EC6FBC" w:rsidRDefault="00FD3597" w:rsidP="00FD3597">
      <w:pPr>
        <w:ind w:left="284"/>
        <w:jc w:val="both"/>
        <w:rPr>
          <w:rFonts w:ascii="Calibri" w:hAnsi="Calibri" w:cs="Calibri"/>
          <w:szCs w:val="24"/>
        </w:rPr>
      </w:pPr>
      <w:r w:rsidRPr="00EC6FBC">
        <w:rPr>
          <w:rFonts w:ascii="Calibri" w:hAnsi="Calibri"/>
        </w:rPr>
        <w:t>E részszempont esetében az értékelést pontozásos módszerrel végzi az Ajánlatkérő</w:t>
      </w:r>
    </w:p>
    <w:p w:rsidR="00FD3597" w:rsidRPr="00EC6FBC" w:rsidRDefault="00FD3597" w:rsidP="00FD3597">
      <w:pPr>
        <w:ind w:left="284"/>
        <w:jc w:val="both"/>
        <w:rPr>
          <w:rFonts w:ascii="Calibri" w:hAnsi="Calibri" w:cs="Calibri"/>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2"/>
        <w:gridCol w:w="3845"/>
      </w:tblGrid>
      <w:tr w:rsidR="00FD3597" w:rsidRPr="00EC6FBC" w:rsidTr="00DC4385">
        <w:trPr>
          <w:trHeight w:val="108"/>
        </w:trPr>
        <w:tc>
          <w:tcPr>
            <w:tcW w:w="4802" w:type="dxa"/>
            <w:tcMar>
              <w:top w:w="0" w:type="dxa"/>
              <w:left w:w="108" w:type="dxa"/>
              <w:bottom w:w="0" w:type="dxa"/>
              <w:right w:w="108" w:type="dxa"/>
            </w:tcMar>
            <w:hideMark/>
          </w:tcPr>
          <w:p w:rsidR="00FD3597" w:rsidRPr="00EC6FBC" w:rsidRDefault="00FD3597" w:rsidP="00DC4385">
            <w:pPr>
              <w:pStyle w:val="Listaszerbekezds"/>
              <w:ind w:left="0"/>
              <w:jc w:val="center"/>
              <w:rPr>
                <w:b/>
                <w:szCs w:val="24"/>
              </w:rPr>
            </w:pPr>
            <w:r w:rsidRPr="00EC6FBC">
              <w:rPr>
                <w:rStyle w:val="NormlWebCharCharCharCharCharCharCharCharChar"/>
                <w:b/>
              </w:rPr>
              <w:t>Teljesítési határidő</w:t>
            </w:r>
          </w:p>
        </w:tc>
        <w:tc>
          <w:tcPr>
            <w:tcW w:w="3845" w:type="dxa"/>
            <w:tcMar>
              <w:top w:w="0" w:type="dxa"/>
              <w:left w:w="108" w:type="dxa"/>
              <w:bottom w:w="0" w:type="dxa"/>
              <w:right w:w="108" w:type="dxa"/>
            </w:tcMar>
            <w:hideMark/>
          </w:tcPr>
          <w:p w:rsidR="00FD3597" w:rsidRPr="00EC6FBC" w:rsidRDefault="00FD3597" w:rsidP="00DC4385">
            <w:pPr>
              <w:pStyle w:val="Listaszerbekezds"/>
              <w:ind w:left="0"/>
              <w:jc w:val="center"/>
              <w:rPr>
                <w:b/>
              </w:rPr>
            </w:pPr>
            <w:r w:rsidRPr="00EC6FBC">
              <w:rPr>
                <w:rStyle w:val="NormlWebCharCharCharCharCharCharCharCharChar"/>
                <w:b/>
              </w:rPr>
              <w:t>Pontszám</w:t>
            </w:r>
          </w:p>
        </w:tc>
      </w:tr>
      <w:tr w:rsidR="00EC6FBC" w:rsidRPr="00EC6FBC" w:rsidTr="00DC4385">
        <w:trPr>
          <w:trHeight w:val="105"/>
        </w:trPr>
        <w:tc>
          <w:tcPr>
            <w:tcW w:w="4802" w:type="dxa"/>
            <w:tcMar>
              <w:top w:w="0" w:type="dxa"/>
              <w:left w:w="108" w:type="dxa"/>
              <w:bottom w:w="0" w:type="dxa"/>
              <w:right w:w="108" w:type="dxa"/>
            </w:tcMar>
            <w:hideMark/>
          </w:tcPr>
          <w:p w:rsidR="00EC6FBC" w:rsidRPr="00EC6FBC" w:rsidRDefault="0011143A" w:rsidP="0011143A">
            <w:pPr>
              <w:pStyle w:val="Listaszerbekezds"/>
              <w:ind w:left="0"/>
              <w:jc w:val="center"/>
              <w:rPr>
                <w:szCs w:val="24"/>
              </w:rPr>
            </w:pPr>
            <w:r>
              <w:rPr>
                <w:rStyle w:val="NormlWebCharCharCharCharCharCharCharCharChar"/>
              </w:rPr>
              <w:t>3 hónap</w:t>
            </w:r>
          </w:p>
        </w:tc>
        <w:tc>
          <w:tcPr>
            <w:tcW w:w="3845" w:type="dxa"/>
            <w:tcMar>
              <w:top w:w="0" w:type="dxa"/>
              <w:left w:w="108" w:type="dxa"/>
              <w:bottom w:w="0" w:type="dxa"/>
              <w:right w:w="108" w:type="dxa"/>
            </w:tcMar>
            <w:hideMark/>
          </w:tcPr>
          <w:p w:rsidR="00EC6FBC" w:rsidRPr="00EC6FBC" w:rsidRDefault="00EC6FBC" w:rsidP="00043AED">
            <w:pPr>
              <w:pStyle w:val="Listaszerbekezds"/>
              <w:ind w:left="0"/>
              <w:jc w:val="center"/>
              <w:rPr>
                <w:color w:val="000000"/>
                <w:szCs w:val="24"/>
              </w:rPr>
            </w:pPr>
            <w:r w:rsidRPr="00EC6FBC">
              <w:rPr>
                <w:color w:val="000000"/>
                <w:szCs w:val="24"/>
              </w:rPr>
              <w:t>10</w:t>
            </w:r>
          </w:p>
        </w:tc>
      </w:tr>
      <w:tr w:rsidR="00EC6FBC" w:rsidRPr="00EC6FBC" w:rsidTr="0011143A">
        <w:trPr>
          <w:trHeight w:val="105"/>
        </w:trPr>
        <w:tc>
          <w:tcPr>
            <w:tcW w:w="4802" w:type="dxa"/>
            <w:tcMar>
              <w:top w:w="0" w:type="dxa"/>
              <w:left w:w="108" w:type="dxa"/>
              <w:bottom w:w="0" w:type="dxa"/>
              <w:right w:w="108" w:type="dxa"/>
            </w:tcMar>
          </w:tcPr>
          <w:p w:rsidR="00EC6FBC" w:rsidRPr="00EC6FBC" w:rsidRDefault="0011143A" w:rsidP="00A17FDF">
            <w:pPr>
              <w:pStyle w:val="Listaszerbekezds"/>
              <w:ind w:left="0"/>
              <w:jc w:val="center"/>
              <w:rPr>
                <w:szCs w:val="24"/>
              </w:rPr>
            </w:pPr>
            <w:r>
              <w:rPr>
                <w:rStyle w:val="NormlWebCharCharCharCharCharCharCharCharChar"/>
              </w:rPr>
              <w:t>3 hónap- 2 hét</w:t>
            </w:r>
          </w:p>
        </w:tc>
        <w:tc>
          <w:tcPr>
            <w:tcW w:w="3845" w:type="dxa"/>
            <w:tcMar>
              <w:top w:w="0" w:type="dxa"/>
              <w:left w:w="108" w:type="dxa"/>
              <w:bottom w:w="0" w:type="dxa"/>
              <w:right w:w="108" w:type="dxa"/>
            </w:tcMar>
            <w:hideMark/>
          </w:tcPr>
          <w:p w:rsidR="00EC6FBC" w:rsidRPr="00EC6FBC" w:rsidRDefault="00EC6FBC" w:rsidP="00043AED">
            <w:pPr>
              <w:pStyle w:val="Listaszerbekezds"/>
              <w:ind w:left="0"/>
              <w:jc w:val="center"/>
              <w:rPr>
                <w:szCs w:val="24"/>
              </w:rPr>
            </w:pPr>
            <w:r w:rsidRPr="00EC6FBC">
              <w:rPr>
                <w:szCs w:val="24"/>
              </w:rPr>
              <w:t>20</w:t>
            </w:r>
          </w:p>
        </w:tc>
      </w:tr>
      <w:tr w:rsidR="00EC6FBC" w:rsidRPr="00EC6FBC" w:rsidTr="0011143A">
        <w:trPr>
          <w:trHeight w:val="105"/>
        </w:trPr>
        <w:tc>
          <w:tcPr>
            <w:tcW w:w="4802" w:type="dxa"/>
            <w:tcMar>
              <w:top w:w="0" w:type="dxa"/>
              <w:left w:w="108" w:type="dxa"/>
              <w:bottom w:w="0" w:type="dxa"/>
              <w:right w:w="108" w:type="dxa"/>
            </w:tcMar>
          </w:tcPr>
          <w:p w:rsidR="00EC6FBC" w:rsidRPr="00EC6FBC" w:rsidRDefault="0011143A" w:rsidP="00EC6FBC">
            <w:pPr>
              <w:pStyle w:val="Listaszerbekezds"/>
              <w:ind w:left="0"/>
              <w:jc w:val="center"/>
              <w:rPr>
                <w:rStyle w:val="NormlWebCharCharCharCharCharCharCharCharChar"/>
              </w:rPr>
            </w:pPr>
            <w:r>
              <w:rPr>
                <w:rStyle w:val="NormlWebCharCharCharCharCharCharCharCharChar"/>
              </w:rPr>
              <w:t>3 hónap -3 hét</w:t>
            </w:r>
          </w:p>
        </w:tc>
        <w:tc>
          <w:tcPr>
            <w:tcW w:w="3845" w:type="dxa"/>
            <w:tcMar>
              <w:top w:w="0" w:type="dxa"/>
              <w:left w:w="108" w:type="dxa"/>
              <w:bottom w:w="0" w:type="dxa"/>
              <w:right w:w="108" w:type="dxa"/>
            </w:tcMar>
            <w:hideMark/>
          </w:tcPr>
          <w:p w:rsidR="00EC6FBC" w:rsidRPr="00EC6FBC" w:rsidRDefault="00EC6FBC" w:rsidP="00043AED">
            <w:pPr>
              <w:pStyle w:val="Listaszerbekezds"/>
              <w:ind w:left="0"/>
              <w:jc w:val="center"/>
              <w:rPr>
                <w:szCs w:val="24"/>
              </w:rPr>
            </w:pPr>
            <w:r w:rsidRPr="00EC6FBC">
              <w:rPr>
                <w:szCs w:val="24"/>
              </w:rPr>
              <w:t>30</w:t>
            </w:r>
          </w:p>
        </w:tc>
      </w:tr>
      <w:tr w:rsidR="00EC6FBC" w:rsidRPr="00EC6FBC" w:rsidTr="00DC4385">
        <w:trPr>
          <w:trHeight w:val="105"/>
        </w:trPr>
        <w:tc>
          <w:tcPr>
            <w:tcW w:w="4802" w:type="dxa"/>
            <w:tcMar>
              <w:top w:w="0" w:type="dxa"/>
              <w:left w:w="108" w:type="dxa"/>
              <w:bottom w:w="0" w:type="dxa"/>
              <w:right w:w="108" w:type="dxa"/>
            </w:tcMar>
          </w:tcPr>
          <w:p w:rsidR="00EC6FBC" w:rsidRPr="00EC6FBC" w:rsidRDefault="0011143A" w:rsidP="00EC6FBC">
            <w:pPr>
              <w:pStyle w:val="Listaszerbekezds"/>
              <w:ind w:left="0"/>
              <w:jc w:val="center"/>
              <w:rPr>
                <w:rStyle w:val="NormlWebCharCharCharCharCharCharCharCharChar"/>
              </w:rPr>
            </w:pPr>
            <w:r>
              <w:rPr>
                <w:rStyle w:val="NormlWebCharCharCharCharCharCharCharCharChar"/>
              </w:rPr>
              <w:t>3 hónap -4 hét</w:t>
            </w:r>
          </w:p>
        </w:tc>
        <w:tc>
          <w:tcPr>
            <w:tcW w:w="3845" w:type="dxa"/>
            <w:tcMar>
              <w:top w:w="0" w:type="dxa"/>
              <w:left w:w="108" w:type="dxa"/>
              <w:bottom w:w="0" w:type="dxa"/>
              <w:right w:w="108" w:type="dxa"/>
            </w:tcMar>
          </w:tcPr>
          <w:p w:rsidR="00EC6FBC" w:rsidRPr="00EC6FBC" w:rsidRDefault="00EC6FBC" w:rsidP="00043AED">
            <w:pPr>
              <w:pStyle w:val="Listaszerbekezds"/>
              <w:ind w:left="0"/>
              <w:jc w:val="center"/>
              <w:rPr>
                <w:rStyle w:val="NormlWebCharCharCharCharCharCharCharCharChar"/>
              </w:rPr>
            </w:pPr>
            <w:r w:rsidRPr="00EC6FBC">
              <w:rPr>
                <w:rStyle w:val="NormlWebCharCharCharCharCharCharCharCharChar"/>
              </w:rPr>
              <w:t>40</w:t>
            </w:r>
          </w:p>
        </w:tc>
      </w:tr>
    </w:tbl>
    <w:p w:rsidR="00FD3597" w:rsidRPr="00FD299E" w:rsidRDefault="00EC6FBC" w:rsidP="00FD3597">
      <w:pPr>
        <w:ind w:left="284"/>
        <w:jc w:val="both"/>
        <w:rPr>
          <w:rFonts w:asciiTheme="minorHAnsi" w:hAnsiTheme="minorHAnsi" w:cs="Calibri"/>
          <w:szCs w:val="24"/>
        </w:rPr>
      </w:pPr>
      <w:r w:rsidRPr="00FD299E">
        <w:rPr>
          <w:rFonts w:asciiTheme="minorHAnsi" w:hAnsiTheme="minorHAnsi"/>
          <w:szCs w:val="24"/>
        </w:rPr>
        <w:t xml:space="preserve">Pontozás: Ajánlattevő </w:t>
      </w:r>
      <w:proofErr w:type="gramStart"/>
      <w:r w:rsidRPr="00FD299E">
        <w:rPr>
          <w:rFonts w:asciiTheme="minorHAnsi" w:hAnsiTheme="minorHAnsi"/>
          <w:szCs w:val="24"/>
        </w:rPr>
        <w:t>ezen</w:t>
      </w:r>
      <w:proofErr w:type="gramEnd"/>
      <w:r w:rsidRPr="00FD299E">
        <w:rPr>
          <w:rFonts w:asciiTheme="minorHAnsi" w:hAnsiTheme="minorHAnsi"/>
          <w:szCs w:val="24"/>
        </w:rPr>
        <w:t xml:space="preserve"> részszempont esetében csak a fenti időtartamok közül választhat. Az ajánlat érvénytelen, ha Ajánlattevő nem a fenti időtartamok valamelyikére teszi ajánlatát.</w:t>
      </w:r>
      <w:r w:rsidR="00FD299E" w:rsidRPr="00FD299E">
        <w:rPr>
          <w:rFonts w:asciiTheme="minorHAnsi" w:hAnsiTheme="minorHAnsi"/>
          <w:szCs w:val="24"/>
        </w:rPr>
        <w:t xml:space="preserve"> Az ajánlattételi határidő lejártát követően ez a részszempont nem módosítható!</w:t>
      </w:r>
    </w:p>
    <w:p w:rsidR="00EC6FBC" w:rsidRPr="00EC6FBC" w:rsidRDefault="00EC6FBC" w:rsidP="00FD3597">
      <w:pPr>
        <w:ind w:left="284"/>
        <w:jc w:val="both"/>
        <w:rPr>
          <w:rFonts w:ascii="Calibri" w:hAnsi="Calibri" w:cs="Calibri"/>
          <w:szCs w:val="24"/>
        </w:rPr>
      </w:pPr>
    </w:p>
    <w:p w:rsidR="00237F96" w:rsidRPr="00EC6FBC" w:rsidRDefault="00237F96" w:rsidP="00FD299E">
      <w:pPr>
        <w:pStyle w:val="lfej"/>
        <w:tabs>
          <w:tab w:val="clear" w:pos="4536"/>
          <w:tab w:val="clear" w:pos="9072"/>
          <w:tab w:val="center" w:pos="4153"/>
          <w:tab w:val="right" w:pos="8306"/>
        </w:tabs>
        <w:spacing w:after="120"/>
        <w:ind w:left="284" w:right="74"/>
        <w:jc w:val="both"/>
        <w:rPr>
          <w:rFonts w:ascii="Calibri" w:hAnsi="Calibri" w:cs="Calibri"/>
          <w:szCs w:val="24"/>
        </w:rPr>
      </w:pPr>
      <w:r w:rsidRPr="00EC6FBC">
        <w:rPr>
          <w:rFonts w:ascii="Calibri" w:hAnsi="Calibri" w:cs="Calibri"/>
        </w:rPr>
        <w:t xml:space="preserve">3. részszempont: </w:t>
      </w:r>
      <w:r w:rsidRPr="00EC6FBC">
        <w:rPr>
          <w:rFonts w:ascii="Calibri" w:hAnsi="Calibri" w:cs="Calibri"/>
          <w:szCs w:val="24"/>
        </w:rPr>
        <w:t>Vállalt többletjótállás (hónap)</w:t>
      </w:r>
    </w:p>
    <w:p w:rsidR="00237F96" w:rsidRPr="00EC6FBC" w:rsidRDefault="00237F96" w:rsidP="00237F96">
      <w:pPr>
        <w:ind w:firstLine="284"/>
        <w:rPr>
          <w:rFonts w:ascii="Calibri" w:hAnsi="Calibri"/>
        </w:rPr>
      </w:pPr>
      <w:r w:rsidRPr="00EC6FBC">
        <w:rPr>
          <w:rFonts w:ascii="Calibri" w:hAnsi="Calibri"/>
        </w:rPr>
        <w:t>E részszempont esetében az értékelést pontozásos módszerrel végzi az Ajánlatkérő.</w:t>
      </w:r>
    </w:p>
    <w:p w:rsidR="00237F96" w:rsidRPr="00EC6FBC" w:rsidRDefault="00237F96" w:rsidP="00237F96">
      <w:pPr>
        <w:rPr>
          <w:sz w:val="2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2"/>
        <w:gridCol w:w="3845"/>
      </w:tblGrid>
      <w:tr w:rsidR="00237F96" w:rsidRPr="00EC6FBC" w:rsidTr="00043AED">
        <w:trPr>
          <w:trHeight w:val="108"/>
        </w:trPr>
        <w:tc>
          <w:tcPr>
            <w:tcW w:w="4802" w:type="dxa"/>
            <w:tcMar>
              <w:top w:w="0" w:type="dxa"/>
              <w:left w:w="108" w:type="dxa"/>
              <w:bottom w:w="0" w:type="dxa"/>
              <w:right w:w="108" w:type="dxa"/>
            </w:tcMar>
            <w:hideMark/>
          </w:tcPr>
          <w:p w:rsidR="00237F96" w:rsidRPr="00EC6FBC" w:rsidRDefault="00237F96" w:rsidP="00043AED">
            <w:pPr>
              <w:pStyle w:val="Listaszerbekezds"/>
              <w:ind w:left="0"/>
              <w:jc w:val="center"/>
              <w:rPr>
                <w:b/>
                <w:szCs w:val="24"/>
              </w:rPr>
            </w:pPr>
            <w:r w:rsidRPr="00EC6FBC">
              <w:rPr>
                <w:rStyle w:val="NormlWebCharCharCharCharCharCharCharCharChar"/>
                <w:b/>
              </w:rPr>
              <w:t>Jótállási határidő</w:t>
            </w:r>
            <w:r w:rsidR="00C90D69">
              <w:rPr>
                <w:rStyle w:val="NormlWebCharCharCharCharCharCharCharCharChar"/>
                <w:b/>
              </w:rPr>
              <w:t xml:space="preserve"> (a kötelező 12 hónapon felül)</w:t>
            </w:r>
          </w:p>
        </w:tc>
        <w:tc>
          <w:tcPr>
            <w:tcW w:w="3845" w:type="dxa"/>
            <w:tcMar>
              <w:top w:w="0" w:type="dxa"/>
              <w:left w:w="108" w:type="dxa"/>
              <w:bottom w:w="0" w:type="dxa"/>
              <w:right w:w="108" w:type="dxa"/>
            </w:tcMar>
            <w:hideMark/>
          </w:tcPr>
          <w:p w:rsidR="00237F96" w:rsidRPr="00EC6FBC" w:rsidRDefault="00237F96" w:rsidP="00043AED">
            <w:pPr>
              <w:pStyle w:val="Listaszerbekezds"/>
              <w:ind w:left="0"/>
              <w:jc w:val="center"/>
              <w:rPr>
                <w:b/>
              </w:rPr>
            </w:pPr>
            <w:r w:rsidRPr="00EC6FBC">
              <w:rPr>
                <w:rStyle w:val="NormlWebCharCharCharCharCharCharCharCharChar"/>
                <w:b/>
              </w:rPr>
              <w:t>Pontszám</w:t>
            </w:r>
          </w:p>
        </w:tc>
      </w:tr>
      <w:tr w:rsidR="00C90D69" w:rsidRPr="00EC6FBC" w:rsidTr="00043AED">
        <w:trPr>
          <w:trHeight w:val="105"/>
        </w:trPr>
        <w:tc>
          <w:tcPr>
            <w:tcW w:w="4802" w:type="dxa"/>
            <w:tcMar>
              <w:top w:w="0" w:type="dxa"/>
              <w:left w:w="108" w:type="dxa"/>
              <w:bottom w:w="0" w:type="dxa"/>
              <w:right w:w="108" w:type="dxa"/>
            </w:tcMar>
            <w:hideMark/>
          </w:tcPr>
          <w:p w:rsidR="00C90D69" w:rsidRPr="00EC6FBC" w:rsidRDefault="00C90D69" w:rsidP="00043AED">
            <w:pPr>
              <w:pStyle w:val="Listaszerbekezds"/>
              <w:ind w:left="0"/>
              <w:jc w:val="center"/>
              <w:rPr>
                <w:szCs w:val="24"/>
              </w:rPr>
            </w:pPr>
            <w:r w:rsidRPr="00EC6FBC">
              <w:rPr>
                <w:rStyle w:val="NormlWebCharCharCharCharCharCharCharCharChar"/>
              </w:rPr>
              <w:t>6 hónap</w:t>
            </w:r>
          </w:p>
        </w:tc>
        <w:tc>
          <w:tcPr>
            <w:tcW w:w="3845" w:type="dxa"/>
            <w:tcMar>
              <w:top w:w="0" w:type="dxa"/>
              <w:left w:w="108" w:type="dxa"/>
              <w:bottom w:w="0" w:type="dxa"/>
              <w:right w:w="108" w:type="dxa"/>
            </w:tcMar>
            <w:hideMark/>
          </w:tcPr>
          <w:p w:rsidR="00C90D69" w:rsidRPr="00EC6FBC" w:rsidRDefault="00C90D69" w:rsidP="00043AED">
            <w:pPr>
              <w:pStyle w:val="Listaszerbekezds"/>
              <w:ind w:left="0"/>
              <w:jc w:val="center"/>
              <w:rPr>
                <w:szCs w:val="24"/>
              </w:rPr>
            </w:pPr>
            <w:r w:rsidRPr="00B44681">
              <w:rPr>
                <w:rFonts w:ascii="Calibri" w:hAnsi="Calibri" w:cs="Calibri"/>
                <w:szCs w:val="24"/>
              </w:rPr>
              <w:t>2,5 pont</w:t>
            </w:r>
          </w:p>
        </w:tc>
      </w:tr>
      <w:tr w:rsidR="00C90D69" w:rsidRPr="00EC6FBC" w:rsidTr="00043AED">
        <w:trPr>
          <w:trHeight w:val="105"/>
        </w:trPr>
        <w:tc>
          <w:tcPr>
            <w:tcW w:w="4802" w:type="dxa"/>
            <w:tcMar>
              <w:top w:w="0" w:type="dxa"/>
              <w:left w:w="108" w:type="dxa"/>
              <w:bottom w:w="0" w:type="dxa"/>
              <w:right w:w="108" w:type="dxa"/>
            </w:tcMar>
            <w:hideMark/>
          </w:tcPr>
          <w:p w:rsidR="00C90D69" w:rsidRPr="00EC6FBC" w:rsidRDefault="009E0F5B" w:rsidP="009E0F5B">
            <w:pPr>
              <w:pStyle w:val="Listaszerbekezds"/>
              <w:ind w:left="0"/>
              <w:jc w:val="center"/>
              <w:rPr>
                <w:szCs w:val="24"/>
              </w:rPr>
            </w:pPr>
            <w:r>
              <w:rPr>
                <w:rStyle w:val="NormlWebCharCharCharCharCharCharCharCharChar"/>
              </w:rPr>
              <w:t>9</w:t>
            </w:r>
            <w:r w:rsidR="00C90D69" w:rsidRPr="00EC6FBC">
              <w:rPr>
                <w:rStyle w:val="NormlWebCharCharCharCharCharCharCharCharChar"/>
              </w:rPr>
              <w:t xml:space="preserve"> hónap</w:t>
            </w:r>
          </w:p>
        </w:tc>
        <w:tc>
          <w:tcPr>
            <w:tcW w:w="3845" w:type="dxa"/>
            <w:tcMar>
              <w:top w:w="0" w:type="dxa"/>
              <w:left w:w="108" w:type="dxa"/>
              <w:bottom w:w="0" w:type="dxa"/>
              <w:right w:w="108" w:type="dxa"/>
            </w:tcMar>
            <w:hideMark/>
          </w:tcPr>
          <w:p w:rsidR="00C90D69" w:rsidRPr="00EC6FBC" w:rsidRDefault="00C90D69" w:rsidP="00043AED">
            <w:pPr>
              <w:pStyle w:val="Listaszerbekezds"/>
              <w:ind w:left="0"/>
              <w:jc w:val="center"/>
              <w:rPr>
                <w:szCs w:val="24"/>
              </w:rPr>
            </w:pPr>
            <w:r w:rsidRPr="00B44681">
              <w:rPr>
                <w:rFonts w:ascii="Calibri" w:hAnsi="Calibri" w:cs="Calibri"/>
                <w:szCs w:val="24"/>
              </w:rPr>
              <w:t>5 pont</w:t>
            </w:r>
          </w:p>
        </w:tc>
      </w:tr>
      <w:tr w:rsidR="00C90D69" w:rsidRPr="00EC6FBC" w:rsidTr="00043AED">
        <w:trPr>
          <w:trHeight w:val="105"/>
        </w:trPr>
        <w:tc>
          <w:tcPr>
            <w:tcW w:w="4802" w:type="dxa"/>
            <w:tcMar>
              <w:top w:w="0" w:type="dxa"/>
              <w:left w:w="108" w:type="dxa"/>
              <w:bottom w:w="0" w:type="dxa"/>
              <w:right w:w="108" w:type="dxa"/>
            </w:tcMar>
            <w:hideMark/>
          </w:tcPr>
          <w:p w:rsidR="00C90D69" w:rsidRPr="00EC6FBC" w:rsidRDefault="009E0F5B" w:rsidP="009E0F5B">
            <w:pPr>
              <w:pStyle w:val="Listaszerbekezds"/>
              <w:ind w:left="0"/>
              <w:jc w:val="center"/>
              <w:rPr>
                <w:rStyle w:val="NormlWebCharCharCharCharCharCharCharCharChar"/>
              </w:rPr>
            </w:pPr>
            <w:r>
              <w:rPr>
                <w:rStyle w:val="NormlWebCharCharCharCharCharCharCharCharChar"/>
              </w:rPr>
              <w:t>12</w:t>
            </w:r>
            <w:r w:rsidR="00C90D69" w:rsidRPr="00EC6FBC">
              <w:rPr>
                <w:rStyle w:val="NormlWebCharCharCharCharCharCharCharCharChar"/>
              </w:rPr>
              <w:t xml:space="preserve"> hónap</w:t>
            </w:r>
          </w:p>
        </w:tc>
        <w:tc>
          <w:tcPr>
            <w:tcW w:w="3845" w:type="dxa"/>
            <w:tcMar>
              <w:top w:w="0" w:type="dxa"/>
              <w:left w:w="108" w:type="dxa"/>
              <w:bottom w:w="0" w:type="dxa"/>
              <w:right w:w="108" w:type="dxa"/>
            </w:tcMar>
            <w:hideMark/>
          </w:tcPr>
          <w:p w:rsidR="00C90D69" w:rsidRPr="00EC6FBC" w:rsidRDefault="00C90D69" w:rsidP="00043AED">
            <w:pPr>
              <w:pStyle w:val="Listaszerbekezds"/>
              <w:ind w:left="0"/>
              <w:jc w:val="center"/>
              <w:rPr>
                <w:rStyle w:val="NormlWebCharCharCharCharCharCharCharCharChar"/>
              </w:rPr>
            </w:pPr>
            <w:r w:rsidRPr="00B44681">
              <w:rPr>
                <w:rFonts w:ascii="Calibri" w:hAnsi="Calibri" w:cs="Calibri"/>
                <w:szCs w:val="24"/>
              </w:rPr>
              <w:t>7,5 pont</w:t>
            </w:r>
          </w:p>
        </w:tc>
      </w:tr>
      <w:tr w:rsidR="009E0F5B" w:rsidRPr="00EC6FBC" w:rsidTr="00043AED">
        <w:trPr>
          <w:trHeight w:val="105"/>
        </w:trPr>
        <w:tc>
          <w:tcPr>
            <w:tcW w:w="4802" w:type="dxa"/>
            <w:tcMar>
              <w:top w:w="0" w:type="dxa"/>
              <w:left w:w="108" w:type="dxa"/>
              <w:bottom w:w="0" w:type="dxa"/>
              <w:right w:w="108" w:type="dxa"/>
            </w:tcMar>
          </w:tcPr>
          <w:p w:rsidR="009E0F5B" w:rsidRPr="00EC6FBC" w:rsidRDefault="009E0F5B" w:rsidP="00043AED">
            <w:pPr>
              <w:pStyle w:val="Listaszerbekezds"/>
              <w:ind w:left="0"/>
              <w:jc w:val="center"/>
              <w:rPr>
                <w:rStyle w:val="NormlWebCharCharCharCharCharCharCharCharChar"/>
              </w:rPr>
            </w:pPr>
            <w:r>
              <w:rPr>
                <w:rStyle w:val="NormlWebCharCharCharCharCharCharCharCharChar"/>
              </w:rPr>
              <w:t>24 hónap</w:t>
            </w:r>
          </w:p>
        </w:tc>
        <w:tc>
          <w:tcPr>
            <w:tcW w:w="3845" w:type="dxa"/>
            <w:tcMar>
              <w:top w:w="0" w:type="dxa"/>
              <w:left w:w="108" w:type="dxa"/>
              <w:bottom w:w="0" w:type="dxa"/>
              <w:right w:w="108" w:type="dxa"/>
            </w:tcMar>
          </w:tcPr>
          <w:p w:rsidR="009E0F5B" w:rsidRPr="00B44681" w:rsidRDefault="009E0F5B" w:rsidP="00043AED">
            <w:pPr>
              <w:pStyle w:val="Listaszerbekezds"/>
              <w:ind w:left="0"/>
              <w:jc w:val="center"/>
              <w:rPr>
                <w:rFonts w:ascii="Calibri" w:hAnsi="Calibri" w:cs="Calibri"/>
                <w:szCs w:val="24"/>
              </w:rPr>
            </w:pPr>
            <w:r>
              <w:rPr>
                <w:rFonts w:ascii="Calibri" w:hAnsi="Calibri" w:cs="Calibri"/>
                <w:szCs w:val="24"/>
              </w:rPr>
              <w:t>10 pont</w:t>
            </w:r>
          </w:p>
        </w:tc>
      </w:tr>
    </w:tbl>
    <w:p w:rsidR="00237F96" w:rsidRPr="00EC6FBC" w:rsidRDefault="00237F96" w:rsidP="00237F96">
      <w:pPr>
        <w:ind w:left="284"/>
        <w:jc w:val="both"/>
        <w:rPr>
          <w:rFonts w:ascii="Calibri" w:hAnsi="Calibri" w:cs="Calibri"/>
          <w:szCs w:val="24"/>
        </w:rPr>
      </w:pPr>
      <w:r w:rsidRPr="00EC6FBC">
        <w:rPr>
          <w:rFonts w:ascii="Calibri" w:hAnsi="Calibri"/>
        </w:rPr>
        <w:t xml:space="preserve">Pontozás: Ajánlattevő </w:t>
      </w:r>
      <w:proofErr w:type="gramStart"/>
      <w:r w:rsidRPr="00EC6FBC">
        <w:rPr>
          <w:rFonts w:ascii="Calibri" w:hAnsi="Calibri"/>
        </w:rPr>
        <w:t>ezen</w:t>
      </w:r>
      <w:proofErr w:type="gramEnd"/>
      <w:r w:rsidRPr="00EC6FBC">
        <w:rPr>
          <w:rFonts w:ascii="Calibri" w:hAnsi="Calibri"/>
        </w:rPr>
        <w:t xml:space="preserve"> részszempont esetében csak a fenti időtartamok közül választhat. Az ajánlat érvénytelen, ha Ajánlattevő nem a fenti időtartamok valamelyikére teszi ajánlatát.</w:t>
      </w:r>
      <w:r w:rsidR="00FD299E">
        <w:rPr>
          <w:rFonts w:ascii="Calibri" w:hAnsi="Calibri"/>
        </w:rPr>
        <w:t xml:space="preserve"> </w:t>
      </w:r>
      <w:r w:rsidR="00FD299E" w:rsidRPr="00FD299E">
        <w:rPr>
          <w:rFonts w:asciiTheme="minorHAnsi" w:hAnsiTheme="minorHAnsi"/>
          <w:szCs w:val="24"/>
        </w:rPr>
        <w:t>Az ajánlattételi határidő lejártát követően ez a részszempont nem módosítható!</w:t>
      </w:r>
    </w:p>
    <w:p w:rsidR="00FF2D59" w:rsidRPr="00FD3597" w:rsidRDefault="00FF2D59" w:rsidP="00EA3F96">
      <w:pPr>
        <w:ind w:left="432"/>
        <w:jc w:val="both"/>
        <w:rPr>
          <w:rFonts w:asciiTheme="minorHAnsi" w:hAnsiTheme="minorHAnsi" w:cstheme="minorHAnsi"/>
          <w:szCs w:val="24"/>
          <w:highlight w:val="yellow"/>
          <w:lang w:eastAsia="hu-HU"/>
        </w:rPr>
      </w:pPr>
    </w:p>
    <w:p w:rsidR="00AA0100" w:rsidRPr="00EC6FBC" w:rsidRDefault="00AA0100" w:rsidP="0036380F">
      <w:pPr>
        <w:pStyle w:val="BKV"/>
        <w:numPr>
          <w:ilvl w:val="0"/>
          <w:numId w:val="3"/>
        </w:numPr>
        <w:tabs>
          <w:tab w:val="left" w:pos="567"/>
        </w:tabs>
        <w:spacing w:line="240" w:lineRule="auto"/>
        <w:rPr>
          <w:rFonts w:asciiTheme="minorHAnsi" w:hAnsiTheme="minorHAnsi" w:cstheme="minorHAnsi"/>
          <w:b/>
          <w:szCs w:val="24"/>
        </w:rPr>
      </w:pPr>
      <w:r w:rsidRPr="00EC6FBC">
        <w:rPr>
          <w:rFonts w:asciiTheme="minorHAnsi" w:hAnsiTheme="minorHAnsi" w:cstheme="minorHAnsi"/>
          <w:b/>
          <w:szCs w:val="24"/>
        </w:rPr>
        <w:t>Hiánypótlás:</w:t>
      </w:r>
    </w:p>
    <w:p w:rsidR="00AA0100" w:rsidRPr="00EC6FBC" w:rsidRDefault="00AA0100" w:rsidP="00C84347">
      <w:pPr>
        <w:pStyle w:val="BKV"/>
        <w:tabs>
          <w:tab w:val="left" w:pos="567"/>
        </w:tabs>
        <w:spacing w:line="240" w:lineRule="auto"/>
        <w:ind w:left="567"/>
        <w:rPr>
          <w:rFonts w:asciiTheme="minorHAnsi" w:hAnsiTheme="minorHAnsi" w:cstheme="minorHAnsi"/>
          <w:b/>
          <w:szCs w:val="24"/>
        </w:rPr>
      </w:pPr>
    </w:p>
    <w:p w:rsidR="00AA0100" w:rsidRPr="00EC6FBC" w:rsidRDefault="00AA0100" w:rsidP="00C84347">
      <w:pPr>
        <w:ind w:left="426"/>
        <w:jc w:val="both"/>
        <w:rPr>
          <w:rFonts w:asciiTheme="minorHAnsi" w:hAnsiTheme="minorHAnsi" w:cstheme="minorHAnsi"/>
          <w:szCs w:val="24"/>
        </w:rPr>
      </w:pPr>
      <w:r w:rsidRPr="00EC6FBC">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EC6FBC" w:rsidRDefault="00C84347" w:rsidP="00C84347">
      <w:pPr>
        <w:pStyle w:val="BKV"/>
        <w:spacing w:line="240" w:lineRule="auto"/>
        <w:ind w:left="301" w:firstLine="62"/>
        <w:rPr>
          <w:rFonts w:asciiTheme="minorHAnsi" w:hAnsiTheme="minorHAnsi" w:cstheme="minorHAnsi"/>
          <w:szCs w:val="24"/>
          <w:lang w:eastAsia="hu-HU"/>
        </w:rPr>
      </w:pPr>
    </w:p>
    <w:p w:rsidR="00AA0100" w:rsidRPr="00EC6FBC" w:rsidRDefault="00AA0100" w:rsidP="0036380F">
      <w:pPr>
        <w:pStyle w:val="BKV"/>
        <w:numPr>
          <w:ilvl w:val="0"/>
          <w:numId w:val="3"/>
        </w:numPr>
        <w:tabs>
          <w:tab w:val="left" w:pos="567"/>
        </w:tabs>
        <w:spacing w:line="240" w:lineRule="auto"/>
        <w:rPr>
          <w:rFonts w:asciiTheme="minorHAnsi" w:hAnsiTheme="minorHAnsi" w:cstheme="minorHAnsi"/>
          <w:b/>
          <w:szCs w:val="24"/>
        </w:rPr>
      </w:pPr>
      <w:r w:rsidRPr="00EC6FBC">
        <w:rPr>
          <w:rFonts w:asciiTheme="minorHAnsi" w:hAnsiTheme="minorHAnsi" w:cstheme="minorHAnsi"/>
          <w:b/>
          <w:szCs w:val="24"/>
        </w:rPr>
        <w:t xml:space="preserve">Az ajánlati kötöttség: </w:t>
      </w:r>
    </w:p>
    <w:p w:rsidR="00AA0100" w:rsidRPr="00EC6FBC"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EC6FBC" w:rsidRDefault="00AA0100" w:rsidP="00C84347">
      <w:pPr>
        <w:ind w:left="426"/>
        <w:jc w:val="both"/>
        <w:rPr>
          <w:rFonts w:asciiTheme="minorHAnsi" w:hAnsiTheme="minorHAnsi" w:cstheme="minorHAnsi"/>
          <w:szCs w:val="24"/>
        </w:rPr>
      </w:pPr>
      <w:r w:rsidRPr="00EC6FBC">
        <w:rPr>
          <w:rFonts w:asciiTheme="minorHAnsi" w:hAnsiTheme="minorHAnsi" w:cstheme="minorHAnsi"/>
          <w:szCs w:val="24"/>
        </w:rPr>
        <w:t xml:space="preserve">Ajánlattevő ajánlati kötöttsége az ajánlattételi határidő lejártával kezdődik. Az ajánlattevő ajánlatát e határidő lejártáig módosíthatja vagy visszavonhatja. Az ajánlati kötöttség az eredményhirdetéstől számított </w:t>
      </w:r>
      <w:r w:rsidR="00EC6FBC" w:rsidRPr="00EC6FBC">
        <w:rPr>
          <w:rFonts w:asciiTheme="minorHAnsi" w:hAnsiTheme="minorHAnsi" w:cstheme="minorHAnsi"/>
          <w:szCs w:val="24"/>
        </w:rPr>
        <w:t>6</w:t>
      </w:r>
      <w:r w:rsidRPr="00EC6FBC">
        <w:rPr>
          <w:rFonts w:asciiTheme="minorHAnsi" w:hAnsiTheme="minorHAnsi" w:cstheme="minorHAnsi"/>
          <w:szCs w:val="24"/>
        </w:rPr>
        <w:t>0 napig tart azzal, hogy ezen időpontot követően ajánlatkérő nyilatkozatot kérhet az ajánlat további fenntartására. Amennyiben ajánlattevő nem nyilatkozik, azt ajánlatkérő úgy tekinti, hogy ajánlatát fenntartja.</w:t>
      </w:r>
    </w:p>
    <w:p w:rsidR="00AA0100" w:rsidRPr="00EC6FBC" w:rsidRDefault="00AA0100" w:rsidP="00C84347">
      <w:pPr>
        <w:ind w:left="426"/>
        <w:jc w:val="both"/>
        <w:rPr>
          <w:rFonts w:asciiTheme="minorHAnsi" w:hAnsiTheme="minorHAnsi" w:cstheme="minorHAnsi"/>
          <w:szCs w:val="24"/>
          <w:lang w:eastAsia="hu-HU"/>
        </w:rPr>
      </w:pPr>
    </w:p>
    <w:p w:rsidR="00AA0100" w:rsidRPr="00EC6FBC" w:rsidRDefault="00AA0100" w:rsidP="00C84347">
      <w:pPr>
        <w:ind w:left="426"/>
        <w:jc w:val="both"/>
        <w:rPr>
          <w:rFonts w:asciiTheme="minorHAnsi" w:hAnsiTheme="minorHAnsi" w:cstheme="minorHAnsi"/>
          <w:szCs w:val="24"/>
          <w:lang w:eastAsia="hu-HU"/>
        </w:rPr>
      </w:pPr>
      <w:r w:rsidRPr="00EC6FBC">
        <w:rPr>
          <w:rFonts w:asciiTheme="minorHAnsi" w:hAnsiTheme="minorHAnsi" w:cstheme="minorHAnsi"/>
          <w:szCs w:val="24"/>
          <w:lang w:eastAsia="hu-HU"/>
        </w:rPr>
        <w:t>Ajánlatkérő az ajánlattételi határidő lejártáig visszavonhatja a felhívást.</w:t>
      </w:r>
    </w:p>
    <w:p w:rsidR="00C84347" w:rsidRPr="00EC6FBC" w:rsidRDefault="00C84347" w:rsidP="00C84347">
      <w:pPr>
        <w:pStyle w:val="BKV"/>
        <w:spacing w:line="240" w:lineRule="auto"/>
        <w:ind w:left="301" w:firstLine="62"/>
        <w:rPr>
          <w:rFonts w:asciiTheme="minorHAnsi" w:hAnsiTheme="minorHAnsi" w:cstheme="minorHAnsi"/>
          <w:szCs w:val="24"/>
          <w:lang w:eastAsia="hu-HU"/>
        </w:rPr>
      </w:pPr>
    </w:p>
    <w:p w:rsidR="00127F88" w:rsidRPr="00EC6FBC" w:rsidRDefault="00127F88" w:rsidP="0036380F">
      <w:pPr>
        <w:pStyle w:val="BKV"/>
        <w:numPr>
          <w:ilvl w:val="0"/>
          <w:numId w:val="3"/>
        </w:numPr>
        <w:tabs>
          <w:tab w:val="left" w:pos="567"/>
        </w:tabs>
        <w:spacing w:line="240" w:lineRule="auto"/>
        <w:rPr>
          <w:rFonts w:asciiTheme="minorHAnsi" w:hAnsiTheme="minorHAnsi" w:cstheme="minorHAnsi"/>
          <w:b/>
          <w:szCs w:val="24"/>
        </w:rPr>
      </w:pPr>
      <w:r w:rsidRPr="00EC6FBC">
        <w:rPr>
          <w:rFonts w:asciiTheme="minorHAnsi" w:hAnsiTheme="minorHAnsi" w:cstheme="minorHAnsi"/>
          <w:b/>
          <w:szCs w:val="24"/>
        </w:rPr>
        <w:t>Eredményhirdetés:</w:t>
      </w:r>
    </w:p>
    <w:p w:rsidR="00127F88" w:rsidRPr="00EC6FBC" w:rsidRDefault="00127F88" w:rsidP="00C84347">
      <w:pPr>
        <w:pStyle w:val="BKV"/>
        <w:spacing w:line="240" w:lineRule="auto"/>
        <w:ind w:left="539" w:hanging="539"/>
        <w:rPr>
          <w:rFonts w:asciiTheme="minorHAnsi" w:hAnsiTheme="minorHAnsi" w:cstheme="minorHAnsi"/>
          <w:b/>
          <w:bCs/>
          <w:szCs w:val="24"/>
        </w:rPr>
      </w:pPr>
    </w:p>
    <w:p w:rsidR="00127F88" w:rsidRPr="00EC6FBC" w:rsidRDefault="00127F88" w:rsidP="00C84347">
      <w:pPr>
        <w:ind w:left="426"/>
        <w:jc w:val="both"/>
        <w:rPr>
          <w:rFonts w:asciiTheme="minorHAnsi" w:hAnsiTheme="minorHAnsi" w:cstheme="minorHAnsi"/>
          <w:szCs w:val="24"/>
        </w:rPr>
      </w:pPr>
      <w:r w:rsidRPr="00EC6FBC">
        <w:rPr>
          <w:rFonts w:asciiTheme="minorHAnsi" w:hAnsiTheme="minorHAnsi" w:cstheme="minorHAnsi"/>
          <w:szCs w:val="24"/>
        </w:rPr>
        <w:t>Az Ajánlatkérő az eljárás eredményéről írásban értesíti az Ajánlattevőket az árlejt</w:t>
      </w:r>
      <w:r w:rsidR="00EC6FBC" w:rsidRPr="00EC6FBC">
        <w:rPr>
          <w:rFonts w:asciiTheme="minorHAnsi" w:hAnsiTheme="minorHAnsi" w:cstheme="minorHAnsi"/>
          <w:szCs w:val="24"/>
        </w:rPr>
        <w:t>és (ártárgyalás) napját követő 6</w:t>
      </w:r>
      <w:r w:rsidRPr="00EC6FBC">
        <w:rPr>
          <w:rFonts w:asciiTheme="minorHAnsi" w:hAnsiTheme="minorHAnsi" w:cstheme="minorHAnsi"/>
          <w:szCs w:val="24"/>
        </w:rPr>
        <w:t xml:space="preserve">0. napig. Ajánlatkérő az ajánlatok megfelelő értékelése érdekében jogosult az eredményhirdetés napját elhalasztani, amelyről írásban értesíti ajánlattevőket. </w:t>
      </w:r>
    </w:p>
    <w:p w:rsidR="00127F88" w:rsidRPr="00FD3597" w:rsidRDefault="00127F88" w:rsidP="00C84347">
      <w:pPr>
        <w:pStyle w:val="BKV"/>
        <w:spacing w:line="240" w:lineRule="auto"/>
        <w:ind w:left="360"/>
        <w:rPr>
          <w:rFonts w:asciiTheme="minorHAnsi" w:hAnsiTheme="minorHAnsi" w:cstheme="minorHAnsi"/>
          <w:szCs w:val="24"/>
          <w:highlight w:val="yellow"/>
        </w:rPr>
      </w:pPr>
    </w:p>
    <w:p w:rsidR="00127F88" w:rsidRPr="00EC6FBC" w:rsidRDefault="00127F88" w:rsidP="0036380F">
      <w:pPr>
        <w:pStyle w:val="BKV"/>
        <w:numPr>
          <w:ilvl w:val="0"/>
          <w:numId w:val="3"/>
        </w:numPr>
        <w:tabs>
          <w:tab w:val="left" w:pos="567"/>
        </w:tabs>
        <w:spacing w:line="240" w:lineRule="auto"/>
        <w:rPr>
          <w:rFonts w:asciiTheme="minorHAnsi" w:hAnsiTheme="minorHAnsi" w:cstheme="minorHAnsi"/>
          <w:b/>
          <w:szCs w:val="24"/>
        </w:rPr>
      </w:pPr>
      <w:r w:rsidRPr="00EC6FBC">
        <w:rPr>
          <w:rFonts w:asciiTheme="minorHAnsi" w:hAnsiTheme="minorHAnsi" w:cstheme="minorHAnsi"/>
          <w:b/>
          <w:szCs w:val="24"/>
        </w:rPr>
        <w:t>Egyéb rendelkezések:</w:t>
      </w:r>
    </w:p>
    <w:p w:rsidR="00955EAB" w:rsidRPr="00EC6FBC" w:rsidRDefault="00955EAB" w:rsidP="00694D5B">
      <w:pPr>
        <w:spacing w:after="120"/>
        <w:ind w:left="426"/>
        <w:jc w:val="both"/>
        <w:rPr>
          <w:rFonts w:asciiTheme="minorHAnsi" w:hAnsiTheme="minorHAnsi" w:cstheme="minorHAnsi"/>
        </w:rPr>
      </w:pPr>
    </w:p>
    <w:p w:rsidR="00247A2C" w:rsidRPr="00EC6FBC" w:rsidRDefault="00247A2C" w:rsidP="00247A2C">
      <w:pPr>
        <w:ind w:left="425"/>
        <w:jc w:val="both"/>
        <w:rPr>
          <w:rFonts w:asciiTheme="minorHAnsi" w:hAnsiTheme="minorHAnsi" w:cstheme="minorHAnsi"/>
        </w:rPr>
      </w:pPr>
      <w:r w:rsidRPr="00EC6FBC">
        <w:rPr>
          <w:rFonts w:asciiTheme="minorHAnsi" w:hAnsiTheme="minorHAnsi" w:cstheme="minorHAnsi"/>
        </w:rPr>
        <w:t>Ajánlatkérő lehetőséget biztosít helyszíni bejárásra, amelyen a részvétel az ajánlat beadásának a feltétele.</w:t>
      </w:r>
    </w:p>
    <w:p w:rsidR="00247A2C" w:rsidRPr="00EC6FBC" w:rsidRDefault="00192409" w:rsidP="00192409">
      <w:pPr>
        <w:ind w:left="425"/>
        <w:jc w:val="both"/>
        <w:rPr>
          <w:rFonts w:asciiTheme="minorHAnsi" w:hAnsiTheme="minorHAnsi" w:cstheme="minorHAnsi"/>
        </w:rPr>
      </w:pPr>
      <w:r w:rsidRPr="00EC6FBC">
        <w:rPr>
          <w:rFonts w:asciiTheme="minorHAnsi" w:hAnsiTheme="minorHAnsi" w:cstheme="minorHAnsi"/>
        </w:rPr>
        <w:t>A helyszíni bejárás időpontja: 201</w:t>
      </w:r>
      <w:r w:rsidR="00CF4746" w:rsidRPr="00EC6FBC">
        <w:rPr>
          <w:rFonts w:asciiTheme="minorHAnsi" w:hAnsiTheme="minorHAnsi" w:cstheme="minorHAnsi"/>
        </w:rPr>
        <w:t>6</w:t>
      </w:r>
      <w:r w:rsidRPr="00EC6FBC">
        <w:rPr>
          <w:rFonts w:asciiTheme="minorHAnsi" w:hAnsiTheme="minorHAnsi" w:cstheme="minorHAnsi"/>
        </w:rPr>
        <w:t xml:space="preserve">. </w:t>
      </w:r>
      <w:r w:rsidR="004E67E0">
        <w:rPr>
          <w:rFonts w:asciiTheme="minorHAnsi" w:hAnsiTheme="minorHAnsi" w:cstheme="minorHAnsi"/>
        </w:rPr>
        <w:t>december 1</w:t>
      </w:r>
      <w:r w:rsidRPr="00EC6FBC">
        <w:rPr>
          <w:rFonts w:asciiTheme="minorHAnsi" w:hAnsiTheme="minorHAnsi" w:cstheme="minorHAnsi"/>
        </w:rPr>
        <w:t>. 13:00</w:t>
      </w:r>
      <w:r w:rsidR="004E67E0">
        <w:rPr>
          <w:rFonts w:asciiTheme="minorHAnsi" w:hAnsiTheme="minorHAnsi" w:cstheme="minorHAnsi"/>
        </w:rPr>
        <w:t xml:space="preserve"> óra.</w:t>
      </w:r>
    </w:p>
    <w:p w:rsidR="00192409" w:rsidRDefault="00192409" w:rsidP="00192409">
      <w:pPr>
        <w:ind w:left="425"/>
        <w:jc w:val="both"/>
        <w:rPr>
          <w:rFonts w:asciiTheme="minorHAnsi" w:hAnsiTheme="minorHAnsi" w:cstheme="minorHAnsi"/>
          <w:szCs w:val="24"/>
        </w:rPr>
      </w:pPr>
      <w:r w:rsidRPr="00EC6FBC">
        <w:rPr>
          <w:rFonts w:asciiTheme="minorHAnsi" w:hAnsiTheme="minorHAnsi" w:cstheme="minorHAnsi"/>
        </w:rPr>
        <w:t xml:space="preserve">Találkozás helyszíne: </w:t>
      </w:r>
      <w:r w:rsidR="00A066AE" w:rsidRPr="00EC6FBC">
        <w:rPr>
          <w:rFonts w:asciiTheme="minorHAnsi" w:hAnsiTheme="minorHAnsi" w:cstheme="minorHAnsi"/>
          <w:szCs w:val="24"/>
        </w:rPr>
        <w:t>1</w:t>
      </w:r>
      <w:r w:rsidR="00E84D82">
        <w:rPr>
          <w:rFonts w:asciiTheme="minorHAnsi" w:hAnsiTheme="minorHAnsi" w:cstheme="minorHAnsi"/>
          <w:szCs w:val="24"/>
        </w:rPr>
        <w:t>089</w:t>
      </w:r>
      <w:r w:rsidR="00A066AE" w:rsidRPr="00EC6FBC">
        <w:rPr>
          <w:rFonts w:asciiTheme="minorHAnsi" w:hAnsiTheme="minorHAnsi" w:cstheme="minorHAnsi"/>
          <w:szCs w:val="24"/>
        </w:rPr>
        <w:t xml:space="preserve"> Budapest </w:t>
      </w:r>
      <w:r w:rsidR="00E84D82">
        <w:rPr>
          <w:rFonts w:asciiTheme="minorHAnsi" w:hAnsiTheme="minorHAnsi" w:cstheme="minorHAnsi"/>
          <w:szCs w:val="24"/>
        </w:rPr>
        <w:t>Baross u. 132</w:t>
      </w:r>
      <w:r w:rsidR="00A066AE" w:rsidRPr="00EC6FBC">
        <w:rPr>
          <w:rFonts w:asciiTheme="minorHAnsi" w:hAnsiTheme="minorHAnsi" w:cstheme="minorHAnsi"/>
          <w:szCs w:val="24"/>
        </w:rPr>
        <w:t>. Telephelyi porta épületnél.</w:t>
      </w:r>
    </w:p>
    <w:p w:rsidR="0011143A" w:rsidRDefault="0011143A" w:rsidP="00192409">
      <w:pPr>
        <w:ind w:left="425"/>
        <w:jc w:val="both"/>
        <w:rPr>
          <w:rFonts w:asciiTheme="minorHAnsi" w:hAnsiTheme="minorHAnsi" w:cstheme="minorHAnsi"/>
          <w:szCs w:val="24"/>
        </w:rPr>
      </w:pPr>
    </w:p>
    <w:p w:rsidR="0011143A" w:rsidRPr="00EC6FBC" w:rsidRDefault="0011143A" w:rsidP="00192409">
      <w:pPr>
        <w:ind w:left="425"/>
        <w:jc w:val="both"/>
        <w:rPr>
          <w:rFonts w:asciiTheme="minorHAnsi" w:hAnsiTheme="minorHAnsi" w:cstheme="minorHAnsi"/>
        </w:rPr>
      </w:pPr>
      <w:r>
        <w:rPr>
          <w:rFonts w:asciiTheme="minorHAnsi" w:hAnsiTheme="minorHAnsi" w:cstheme="minorHAnsi"/>
          <w:szCs w:val="24"/>
        </w:rPr>
        <w:t>A kazán esetében Ajánlatkérő a meghatározott REMEHA típusú kondenzációs gázkazán helyett az igazolhatóan azzal egyenértékű gázkazánt is elfogadja.</w:t>
      </w:r>
    </w:p>
    <w:p w:rsidR="00192409" w:rsidRPr="00EC6FBC" w:rsidRDefault="00192409" w:rsidP="00192409">
      <w:pPr>
        <w:ind w:left="425"/>
        <w:jc w:val="both"/>
        <w:rPr>
          <w:rFonts w:asciiTheme="minorHAnsi" w:hAnsiTheme="minorHAnsi" w:cstheme="minorHAnsi"/>
        </w:rPr>
      </w:pPr>
    </w:p>
    <w:p w:rsidR="00127F88" w:rsidRPr="00E84D82" w:rsidRDefault="00127F88" w:rsidP="00C84347">
      <w:pPr>
        <w:ind w:left="426"/>
        <w:jc w:val="both"/>
        <w:rPr>
          <w:rFonts w:asciiTheme="minorHAnsi" w:hAnsiTheme="minorHAnsi" w:cstheme="minorHAnsi"/>
          <w:szCs w:val="24"/>
        </w:rPr>
      </w:pPr>
      <w:r w:rsidRPr="00E84D82">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E84D82" w:rsidRDefault="00127F88" w:rsidP="00C84347">
      <w:pPr>
        <w:ind w:left="426"/>
        <w:jc w:val="both"/>
        <w:rPr>
          <w:rFonts w:asciiTheme="minorHAnsi" w:hAnsiTheme="minorHAnsi" w:cstheme="minorHAnsi"/>
          <w:szCs w:val="24"/>
        </w:rPr>
      </w:pPr>
      <w:r w:rsidRPr="00E84D82">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E84D82">
        <w:rPr>
          <w:rFonts w:asciiTheme="minorHAnsi" w:hAnsiTheme="minorHAnsi" w:cstheme="minorHAnsi"/>
          <w:szCs w:val="24"/>
        </w:rPr>
        <w:t>)tárgyalások</w:t>
      </w:r>
      <w:proofErr w:type="gramEnd"/>
      <w:r w:rsidRPr="00E84D82">
        <w:rPr>
          <w:rFonts w:asciiTheme="minorHAnsi" w:hAnsiTheme="minorHAnsi" w:cstheme="minorHAnsi"/>
          <w:szCs w:val="24"/>
        </w:rPr>
        <w:t xml:space="preserve"> és árlejtés tartásáról, azok menetéről az Ajánlatkérő egyidejűleg tájékoztatja valamennyi </w:t>
      </w:r>
      <w:r w:rsidR="00CE7CC4" w:rsidRPr="00E84D82">
        <w:rPr>
          <w:rFonts w:asciiTheme="minorHAnsi" w:hAnsiTheme="minorHAnsi" w:cstheme="minorHAnsi"/>
          <w:szCs w:val="24"/>
        </w:rPr>
        <w:t xml:space="preserve">érvényes ajánlatot benyújtó </w:t>
      </w:r>
      <w:r w:rsidRPr="00E84D82">
        <w:rPr>
          <w:rFonts w:asciiTheme="minorHAnsi" w:hAnsiTheme="minorHAnsi" w:cstheme="minorHAnsi"/>
          <w:szCs w:val="24"/>
        </w:rPr>
        <w:t>Ajánlattevőt.</w:t>
      </w:r>
    </w:p>
    <w:p w:rsidR="00127F88" w:rsidRPr="00FD3597" w:rsidRDefault="00127F88" w:rsidP="00C84347">
      <w:pPr>
        <w:ind w:left="426"/>
        <w:jc w:val="both"/>
        <w:rPr>
          <w:rFonts w:asciiTheme="minorHAnsi" w:hAnsiTheme="minorHAnsi" w:cstheme="minorHAnsi"/>
          <w:szCs w:val="24"/>
          <w:highlight w:val="yellow"/>
        </w:rPr>
      </w:pPr>
    </w:p>
    <w:p w:rsidR="00127F88" w:rsidRPr="00E84D82" w:rsidRDefault="00127F88" w:rsidP="00C84347">
      <w:pPr>
        <w:ind w:left="426"/>
        <w:jc w:val="both"/>
        <w:rPr>
          <w:rFonts w:asciiTheme="minorHAnsi" w:hAnsiTheme="minorHAnsi" w:cstheme="minorHAnsi"/>
          <w:szCs w:val="24"/>
        </w:rPr>
      </w:pPr>
      <w:r w:rsidRPr="00E84D82">
        <w:rPr>
          <w:rFonts w:asciiTheme="minorHAnsi" w:hAnsiTheme="minorHAnsi" w:cstheme="minorHAnsi"/>
          <w:szCs w:val="24"/>
        </w:rPr>
        <w:t xml:space="preserve">Az ártárgyalás/elektronikus árlejtés eredménye alapján kitöltött részletes </w:t>
      </w:r>
      <w:r w:rsidR="00EA3F96" w:rsidRPr="00E84D82">
        <w:rPr>
          <w:rFonts w:asciiTheme="minorHAnsi" w:hAnsiTheme="minorHAnsi" w:cstheme="minorHAnsi"/>
          <w:szCs w:val="24"/>
        </w:rPr>
        <w:t>költségvetési tételeket</w:t>
      </w:r>
      <w:r w:rsidRPr="00E84D82">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E84D82">
        <w:rPr>
          <w:rFonts w:asciiTheme="minorHAnsi" w:hAnsiTheme="minorHAnsi" w:cstheme="minorHAnsi"/>
          <w:b/>
          <w:szCs w:val="24"/>
          <w:u w:val="single"/>
        </w:rPr>
        <w:t>2 munkanapon</w:t>
      </w:r>
      <w:r w:rsidRPr="00E84D82">
        <w:rPr>
          <w:rFonts w:asciiTheme="minorHAnsi" w:hAnsiTheme="minorHAnsi" w:cstheme="minorHAnsi"/>
          <w:szCs w:val="24"/>
        </w:rPr>
        <w:t xml:space="preserve"> belül aláírva elektronikus úton </w:t>
      </w:r>
      <w:proofErr w:type="spellStart"/>
      <w:r w:rsidRPr="00E84D82">
        <w:rPr>
          <w:rFonts w:asciiTheme="minorHAnsi" w:hAnsiTheme="minorHAnsi" w:cstheme="minorHAnsi"/>
          <w:szCs w:val="24"/>
        </w:rPr>
        <w:t>pdf</w:t>
      </w:r>
      <w:proofErr w:type="spellEnd"/>
      <w:r w:rsidRPr="00E84D82">
        <w:rPr>
          <w:rFonts w:asciiTheme="minorHAnsi" w:hAnsiTheme="minorHAnsi" w:cstheme="minorHAnsi"/>
          <w:szCs w:val="24"/>
        </w:rPr>
        <w:t xml:space="preserve">. </w:t>
      </w:r>
      <w:proofErr w:type="gramStart"/>
      <w:r w:rsidRPr="00E84D82">
        <w:rPr>
          <w:rFonts w:asciiTheme="minorHAnsi" w:hAnsiTheme="minorHAnsi" w:cstheme="minorHAnsi"/>
          <w:szCs w:val="24"/>
        </w:rPr>
        <w:t>vagy .</w:t>
      </w:r>
      <w:proofErr w:type="spellStart"/>
      <w:r w:rsidRPr="00E84D82">
        <w:rPr>
          <w:rFonts w:asciiTheme="minorHAnsi" w:hAnsiTheme="minorHAnsi" w:cstheme="minorHAnsi"/>
          <w:szCs w:val="24"/>
        </w:rPr>
        <w:t>jpg</w:t>
      </w:r>
      <w:proofErr w:type="spellEnd"/>
      <w:proofErr w:type="gramEnd"/>
      <w:r w:rsidRPr="00E84D82">
        <w:rPr>
          <w:rFonts w:asciiTheme="minorHAnsi" w:hAnsiTheme="minorHAnsi" w:cstheme="minorHAnsi"/>
          <w:szCs w:val="24"/>
        </w:rPr>
        <w:t xml:space="preserve"> formátumban a </w:t>
      </w:r>
      <w:hyperlink r:id="rId13" w:history="1">
        <w:r w:rsidRPr="00E84D82">
          <w:rPr>
            <w:rStyle w:val="Hiperhivatkozs"/>
            <w:rFonts w:asciiTheme="minorHAnsi" w:hAnsiTheme="minorHAnsi" w:cstheme="minorHAnsi"/>
            <w:color w:val="auto"/>
            <w:szCs w:val="24"/>
          </w:rPr>
          <w:t>kozbeszerzes@bkv.hu</w:t>
        </w:r>
      </w:hyperlink>
      <w:r w:rsidRPr="00E84D82">
        <w:rPr>
          <w:rFonts w:asciiTheme="minorHAnsi" w:hAnsiTheme="minorHAnsi" w:cstheme="minorHAnsi"/>
          <w:szCs w:val="24"/>
        </w:rPr>
        <w:t xml:space="preserve"> e-mail címre vagy a 32</w:t>
      </w:r>
      <w:r w:rsidR="00192409" w:rsidRPr="00E84D82">
        <w:rPr>
          <w:rFonts w:asciiTheme="minorHAnsi" w:hAnsiTheme="minorHAnsi" w:cstheme="minorHAnsi"/>
          <w:szCs w:val="24"/>
        </w:rPr>
        <w:t>2-6438-as faxszámra megküldeni.</w:t>
      </w:r>
    </w:p>
    <w:p w:rsidR="002A678B" w:rsidRPr="00E84D82" w:rsidRDefault="002A678B" w:rsidP="00C84347">
      <w:pPr>
        <w:pStyle w:val="BKV"/>
        <w:spacing w:line="240" w:lineRule="auto"/>
        <w:ind w:left="301" w:firstLine="62"/>
        <w:rPr>
          <w:rFonts w:asciiTheme="minorHAnsi" w:hAnsiTheme="minorHAnsi" w:cstheme="minorHAnsi"/>
          <w:szCs w:val="24"/>
        </w:rPr>
      </w:pPr>
    </w:p>
    <w:p w:rsidR="00A30069" w:rsidRPr="00E84D82" w:rsidRDefault="00A30069" w:rsidP="00C84347">
      <w:pPr>
        <w:ind w:left="426"/>
        <w:jc w:val="both"/>
        <w:rPr>
          <w:rFonts w:asciiTheme="minorHAnsi" w:hAnsiTheme="minorHAnsi" w:cstheme="minorHAnsi"/>
          <w:szCs w:val="24"/>
        </w:rPr>
      </w:pPr>
      <w:r w:rsidRPr="00E84D82">
        <w:rPr>
          <w:rFonts w:asciiTheme="minorHAnsi" w:hAnsiTheme="minorHAnsi" w:cstheme="minorHAnsi"/>
          <w:szCs w:val="24"/>
        </w:rPr>
        <w:t>Az Ajánlatkérő fenntartja a jogot, hogy az ajánlatok elbírálása során az eljárást eredménytelennek nyilvánítsa</w:t>
      </w:r>
      <w:r w:rsidR="00053A41" w:rsidRPr="00E84D82">
        <w:rPr>
          <w:rFonts w:asciiTheme="minorHAnsi" w:hAnsiTheme="minorHAnsi" w:cstheme="minorHAnsi"/>
          <w:szCs w:val="24"/>
        </w:rPr>
        <w:t xml:space="preserve"> és adott esetben a legkedvezőbb ajánlatot benyújtó ajánlattevővel szemben a szerződés megkötését megtagadja</w:t>
      </w:r>
      <w:r w:rsidRPr="00E84D82">
        <w:rPr>
          <w:rFonts w:asciiTheme="minorHAnsi" w:hAnsiTheme="minorHAnsi" w:cstheme="minorHAnsi"/>
          <w:szCs w:val="24"/>
        </w:rPr>
        <w:t>.</w:t>
      </w:r>
    </w:p>
    <w:p w:rsidR="002A678B" w:rsidRPr="00E84D82" w:rsidRDefault="002A678B" w:rsidP="009E0F5B">
      <w:pPr>
        <w:ind w:left="426"/>
        <w:jc w:val="both"/>
        <w:rPr>
          <w:rFonts w:asciiTheme="minorHAnsi" w:hAnsiTheme="minorHAnsi" w:cstheme="minorHAnsi"/>
          <w:szCs w:val="24"/>
          <w:lang w:eastAsia="hu-HU"/>
        </w:rPr>
      </w:pPr>
    </w:p>
    <w:p w:rsidR="00C90D69" w:rsidRDefault="00C90D69" w:rsidP="009E0F5B">
      <w:pPr>
        <w:pStyle w:val="Listaszerbekezds"/>
        <w:ind w:left="426"/>
        <w:jc w:val="both"/>
        <w:rPr>
          <w:rFonts w:ascii="Calibri" w:hAnsi="Calibri" w:cs="Calibri"/>
          <w:color w:val="000000"/>
          <w:szCs w:val="24"/>
        </w:rPr>
      </w:pPr>
      <w:r w:rsidRPr="00220E63">
        <w:rPr>
          <w:rFonts w:ascii="Calibri" w:hAnsi="Calibri" w:cs="Calibri"/>
          <w:color w:val="000000"/>
          <w:szCs w:val="24"/>
        </w:rPr>
        <w:t>A</w:t>
      </w:r>
      <w:r>
        <w:rPr>
          <w:rFonts w:ascii="Calibri" w:hAnsi="Calibri" w:cs="Calibri"/>
          <w:color w:val="000000"/>
          <w:szCs w:val="24"/>
        </w:rPr>
        <w:t xml:space="preserve">jánlatkérő felhívja a figyelmet, hogy </w:t>
      </w:r>
      <w:r w:rsidRPr="00220E63">
        <w:rPr>
          <w:rFonts w:ascii="Calibri" w:hAnsi="Calibri" w:cs="Calibri"/>
          <w:color w:val="000000"/>
          <w:szCs w:val="24"/>
        </w:rPr>
        <w:t xml:space="preserve">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w:t>
      </w:r>
      <w:proofErr w:type="spellStart"/>
      <w:r w:rsidRPr="00220E63">
        <w:rPr>
          <w:rFonts w:ascii="Calibri" w:hAnsi="Calibri" w:cs="Calibri"/>
          <w:color w:val="000000"/>
          <w:szCs w:val="24"/>
        </w:rPr>
        <w:t>Ptk.-ban</w:t>
      </w:r>
      <w:proofErr w:type="spellEnd"/>
      <w:r w:rsidRPr="00220E63">
        <w:rPr>
          <w:rFonts w:ascii="Calibri" w:hAnsi="Calibri" w:cs="Calibri"/>
          <w:color w:val="000000"/>
          <w:szCs w:val="24"/>
        </w:rPr>
        <w:t xml:space="preserve"> meghatározottak szerint a nyertes ajánlattevő köteles az ajánlatkérő - a szerződés megkötésétől történő visszalépésből eredő - teljes kárát megtéríteni.</w:t>
      </w:r>
    </w:p>
    <w:p w:rsidR="00C90D69" w:rsidRDefault="00C90D69" w:rsidP="009E0F5B">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E84D82">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17" w:rsidRDefault="00954217">
      <w:r>
        <w:separator/>
      </w:r>
    </w:p>
  </w:endnote>
  <w:endnote w:type="continuationSeparator" w:id="0">
    <w:p w:rsidR="00954217" w:rsidRDefault="00954217">
      <w:r>
        <w:continuationSeparator/>
      </w:r>
    </w:p>
  </w:endnote>
  <w:endnote w:type="continuationNotice" w:id="1">
    <w:p w:rsidR="00954217" w:rsidRDefault="00954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57570">
      <w:rPr>
        <w:rStyle w:val="Oldalszm"/>
        <w:noProof/>
      </w:rPr>
      <w:t>8</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0" w:rsidRDefault="007575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17" w:rsidRDefault="00954217">
      <w:r>
        <w:separator/>
      </w:r>
    </w:p>
  </w:footnote>
  <w:footnote w:type="continuationSeparator" w:id="0">
    <w:p w:rsidR="00954217" w:rsidRDefault="00954217">
      <w:r>
        <w:continuationSeparator/>
      </w:r>
    </w:p>
  </w:footnote>
  <w:footnote w:type="continuationNotice" w:id="1">
    <w:p w:rsidR="00954217" w:rsidRDefault="00954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0" w:rsidRDefault="0075757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4F2705B" wp14:editId="33CD0051">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5A91F22D" wp14:editId="2C047E84">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00C2655E">
      <w:rPr>
        <w:rFonts w:asciiTheme="minorHAnsi" w:hAnsiTheme="minorHAnsi" w:cstheme="minorHAnsi"/>
        <w:szCs w:val="24"/>
      </w:rPr>
      <w:t>B</w:t>
    </w:r>
    <w:r w:rsidRPr="00331B03">
      <w:rPr>
        <w:rFonts w:asciiTheme="minorHAnsi" w:hAnsiTheme="minorHAnsi" w:cstheme="minorHAnsi"/>
        <w:szCs w:val="24"/>
      </w:rPr>
      <w:t>-</w:t>
    </w:r>
    <w:r w:rsidR="00C53D5B">
      <w:rPr>
        <w:rFonts w:asciiTheme="minorHAnsi" w:hAnsiTheme="minorHAnsi" w:cstheme="minorHAnsi"/>
        <w:szCs w:val="24"/>
      </w:rPr>
      <w:t>3</w:t>
    </w:r>
    <w:r w:rsidR="00C2655E">
      <w:rPr>
        <w:rFonts w:asciiTheme="minorHAnsi" w:hAnsiTheme="minorHAnsi" w:cstheme="minorHAnsi"/>
        <w:szCs w:val="24"/>
      </w:rPr>
      <w:t>29</w:t>
    </w:r>
    <w:r w:rsidRPr="00331B03">
      <w:rPr>
        <w:rFonts w:asciiTheme="minorHAnsi" w:hAnsiTheme="minorHAnsi" w:cstheme="minorHAnsi"/>
        <w:szCs w:val="24"/>
      </w:rPr>
      <w:t>/1</w:t>
    </w:r>
    <w:r w:rsidR="00C53D5B">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0" w:rsidRDefault="0075757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2161"/>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97508"/>
    <w:rsid w:val="000A4E2B"/>
    <w:rsid w:val="000A61C0"/>
    <w:rsid w:val="000B037A"/>
    <w:rsid w:val="000B3193"/>
    <w:rsid w:val="000B3281"/>
    <w:rsid w:val="000B361C"/>
    <w:rsid w:val="000B3796"/>
    <w:rsid w:val="000B431E"/>
    <w:rsid w:val="000B569D"/>
    <w:rsid w:val="000B6EF6"/>
    <w:rsid w:val="000C1AB9"/>
    <w:rsid w:val="000C7461"/>
    <w:rsid w:val="000D2298"/>
    <w:rsid w:val="000D50A1"/>
    <w:rsid w:val="000D6623"/>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143A"/>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728E6"/>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4587"/>
    <w:rsid w:val="001F50EE"/>
    <w:rsid w:val="001F74EF"/>
    <w:rsid w:val="001F7AE0"/>
    <w:rsid w:val="002014DF"/>
    <w:rsid w:val="00204EF4"/>
    <w:rsid w:val="00205552"/>
    <w:rsid w:val="00213156"/>
    <w:rsid w:val="00221AF0"/>
    <w:rsid w:val="00230F12"/>
    <w:rsid w:val="002370C6"/>
    <w:rsid w:val="00237F9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723BA"/>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3546"/>
    <w:rsid w:val="00304FC8"/>
    <w:rsid w:val="00305448"/>
    <w:rsid w:val="00307C4B"/>
    <w:rsid w:val="003117F6"/>
    <w:rsid w:val="00313F12"/>
    <w:rsid w:val="0031652C"/>
    <w:rsid w:val="0032498C"/>
    <w:rsid w:val="0032592C"/>
    <w:rsid w:val="0032595A"/>
    <w:rsid w:val="00331B03"/>
    <w:rsid w:val="003336B0"/>
    <w:rsid w:val="00337142"/>
    <w:rsid w:val="003379D6"/>
    <w:rsid w:val="0034278E"/>
    <w:rsid w:val="00343DAE"/>
    <w:rsid w:val="00346958"/>
    <w:rsid w:val="00346E4B"/>
    <w:rsid w:val="003538D9"/>
    <w:rsid w:val="00356D7A"/>
    <w:rsid w:val="00360D2B"/>
    <w:rsid w:val="003628E1"/>
    <w:rsid w:val="0036380F"/>
    <w:rsid w:val="00363C9C"/>
    <w:rsid w:val="00363E34"/>
    <w:rsid w:val="00365888"/>
    <w:rsid w:val="003722E2"/>
    <w:rsid w:val="00375331"/>
    <w:rsid w:val="0037563F"/>
    <w:rsid w:val="0037762B"/>
    <w:rsid w:val="00380CDB"/>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B8D"/>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871E7"/>
    <w:rsid w:val="0049427F"/>
    <w:rsid w:val="0049636E"/>
    <w:rsid w:val="00496DEE"/>
    <w:rsid w:val="004A2B63"/>
    <w:rsid w:val="004A310D"/>
    <w:rsid w:val="004A52EF"/>
    <w:rsid w:val="004B4003"/>
    <w:rsid w:val="004B5CD1"/>
    <w:rsid w:val="004C3FB2"/>
    <w:rsid w:val="004D3581"/>
    <w:rsid w:val="004D6B88"/>
    <w:rsid w:val="004E0A77"/>
    <w:rsid w:val="004E0CF7"/>
    <w:rsid w:val="004E67E0"/>
    <w:rsid w:val="004F0B70"/>
    <w:rsid w:val="004F0BD6"/>
    <w:rsid w:val="004F1BCE"/>
    <w:rsid w:val="004F24C4"/>
    <w:rsid w:val="004F356D"/>
    <w:rsid w:val="004F414C"/>
    <w:rsid w:val="004F79C1"/>
    <w:rsid w:val="00502457"/>
    <w:rsid w:val="00504688"/>
    <w:rsid w:val="00506A61"/>
    <w:rsid w:val="00510933"/>
    <w:rsid w:val="005229F5"/>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65211"/>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2D1E"/>
    <w:rsid w:val="005F4D88"/>
    <w:rsid w:val="005F5CA5"/>
    <w:rsid w:val="005F5E52"/>
    <w:rsid w:val="005F6C85"/>
    <w:rsid w:val="006005B2"/>
    <w:rsid w:val="0060713A"/>
    <w:rsid w:val="006224D0"/>
    <w:rsid w:val="006264DB"/>
    <w:rsid w:val="00627E6E"/>
    <w:rsid w:val="006324E6"/>
    <w:rsid w:val="0063405A"/>
    <w:rsid w:val="00641682"/>
    <w:rsid w:val="00641851"/>
    <w:rsid w:val="006443D1"/>
    <w:rsid w:val="00644878"/>
    <w:rsid w:val="0064595F"/>
    <w:rsid w:val="00645D5A"/>
    <w:rsid w:val="006502A0"/>
    <w:rsid w:val="006516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1C5F"/>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616E"/>
    <w:rsid w:val="00756E33"/>
    <w:rsid w:val="00757570"/>
    <w:rsid w:val="00760762"/>
    <w:rsid w:val="00760BFC"/>
    <w:rsid w:val="007618EB"/>
    <w:rsid w:val="00764E9F"/>
    <w:rsid w:val="00765CFC"/>
    <w:rsid w:val="00766364"/>
    <w:rsid w:val="00776857"/>
    <w:rsid w:val="0078591F"/>
    <w:rsid w:val="00785B26"/>
    <w:rsid w:val="00785CAE"/>
    <w:rsid w:val="00787092"/>
    <w:rsid w:val="00791A45"/>
    <w:rsid w:val="00792488"/>
    <w:rsid w:val="007962F6"/>
    <w:rsid w:val="007A0C58"/>
    <w:rsid w:val="007A15FB"/>
    <w:rsid w:val="007B1187"/>
    <w:rsid w:val="007B3A60"/>
    <w:rsid w:val="007C4ED7"/>
    <w:rsid w:val="007C56F8"/>
    <w:rsid w:val="007D1B18"/>
    <w:rsid w:val="007D2AA1"/>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4066"/>
    <w:rsid w:val="00845456"/>
    <w:rsid w:val="00853ED9"/>
    <w:rsid w:val="008601F8"/>
    <w:rsid w:val="00860BAF"/>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25DF"/>
    <w:rsid w:val="009241D8"/>
    <w:rsid w:val="00925608"/>
    <w:rsid w:val="00925E74"/>
    <w:rsid w:val="00926F18"/>
    <w:rsid w:val="009313B8"/>
    <w:rsid w:val="00933DC2"/>
    <w:rsid w:val="009357AE"/>
    <w:rsid w:val="00943AFB"/>
    <w:rsid w:val="0094492D"/>
    <w:rsid w:val="0094521B"/>
    <w:rsid w:val="00952681"/>
    <w:rsid w:val="00952D34"/>
    <w:rsid w:val="00953E79"/>
    <w:rsid w:val="00954217"/>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94A18"/>
    <w:rsid w:val="009A176B"/>
    <w:rsid w:val="009A27D2"/>
    <w:rsid w:val="009A4144"/>
    <w:rsid w:val="009B099D"/>
    <w:rsid w:val="009B3EE3"/>
    <w:rsid w:val="009B4A67"/>
    <w:rsid w:val="009B6CF1"/>
    <w:rsid w:val="009C0031"/>
    <w:rsid w:val="009C0D7E"/>
    <w:rsid w:val="009C1213"/>
    <w:rsid w:val="009C12BA"/>
    <w:rsid w:val="009C12E6"/>
    <w:rsid w:val="009C2731"/>
    <w:rsid w:val="009C2A06"/>
    <w:rsid w:val="009C466B"/>
    <w:rsid w:val="009C5FE2"/>
    <w:rsid w:val="009C70FF"/>
    <w:rsid w:val="009D1845"/>
    <w:rsid w:val="009D5B98"/>
    <w:rsid w:val="009D6010"/>
    <w:rsid w:val="009E0F5B"/>
    <w:rsid w:val="009E45FD"/>
    <w:rsid w:val="009E707E"/>
    <w:rsid w:val="009E7C7A"/>
    <w:rsid w:val="009F0704"/>
    <w:rsid w:val="009F28E9"/>
    <w:rsid w:val="009F2945"/>
    <w:rsid w:val="009F40E0"/>
    <w:rsid w:val="009F64AE"/>
    <w:rsid w:val="009F7414"/>
    <w:rsid w:val="00A00F15"/>
    <w:rsid w:val="00A026C1"/>
    <w:rsid w:val="00A066AE"/>
    <w:rsid w:val="00A128F1"/>
    <w:rsid w:val="00A12B9A"/>
    <w:rsid w:val="00A130B5"/>
    <w:rsid w:val="00A14313"/>
    <w:rsid w:val="00A15E80"/>
    <w:rsid w:val="00A16BF3"/>
    <w:rsid w:val="00A17070"/>
    <w:rsid w:val="00A17FDF"/>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1390"/>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65C31"/>
    <w:rsid w:val="00B72A13"/>
    <w:rsid w:val="00B75404"/>
    <w:rsid w:val="00B76AE9"/>
    <w:rsid w:val="00B77D6E"/>
    <w:rsid w:val="00B827D5"/>
    <w:rsid w:val="00B82C04"/>
    <w:rsid w:val="00B84056"/>
    <w:rsid w:val="00B84AFB"/>
    <w:rsid w:val="00B855DB"/>
    <w:rsid w:val="00B87945"/>
    <w:rsid w:val="00B91920"/>
    <w:rsid w:val="00B93420"/>
    <w:rsid w:val="00B93E55"/>
    <w:rsid w:val="00B93E6F"/>
    <w:rsid w:val="00B93FD7"/>
    <w:rsid w:val="00B942EF"/>
    <w:rsid w:val="00BA01E4"/>
    <w:rsid w:val="00BB1EAA"/>
    <w:rsid w:val="00BB20B9"/>
    <w:rsid w:val="00BB3726"/>
    <w:rsid w:val="00BB5C23"/>
    <w:rsid w:val="00BC1B31"/>
    <w:rsid w:val="00BC35F9"/>
    <w:rsid w:val="00BC7FA9"/>
    <w:rsid w:val="00BD1A3D"/>
    <w:rsid w:val="00BD3DB6"/>
    <w:rsid w:val="00BD7EA5"/>
    <w:rsid w:val="00BE12C1"/>
    <w:rsid w:val="00BE2806"/>
    <w:rsid w:val="00BE3079"/>
    <w:rsid w:val="00BE3DCC"/>
    <w:rsid w:val="00BE4640"/>
    <w:rsid w:val="00BF1D76"/>
    <w:rsid w:val="00BF3037"/>
    <w:rsid w:val="00C00678"/>
    <w:rsid w:val="00C00B9E"/>
    <w:rsid w:val="00C01E90"/>
    <w:rsid w:val="00C039DD"/>
    <w:rsid w:val="00C056ED"/>
    <w:rsid w:val="00C0773C"/>
    <w:rsid w:val="00C07ED7"/>
    <w:rsid w:val="00C1374C"/>
    <w:rsid w:val="00C13A71"/>
    <w:rsid w:val="00C16B99"/>
    <w:rsid w:val="00C21948"/>
    <w:rsid w:val="00C22389"/>
    <w:rsid w:val="00C24F69"/>
    <w:rsid w:val="00C2655E"/>
    <w:rsid w:val="00C32953"/>
    <w:rsid w:val="00C330F7"/>
    <w:rsid w:val="00C33F65"/>
    <w:rsid w:val="00C3414B"/>
    <w:rsid w:val="00C351F5"/>
    <w:rsid w:val="00C35E47"/>
    <w:rsid w:val="00C36D16"/>
    <w:rsid w:val="00C414AD"/>
    <w:rsid w:val="00C43D51"/>
    <w:rsid w:val="00C52BF3"/>
    <w:rsid w:val="00C52CBA"/>
    <w:rsid w:val="00C53D5B"/>
    <w:rsid w:val="00C548CC"/>
    <w:rsid w:val="00C606BB"/>
    <w:rsid w:val="00C6080A"/>
    <w:rsid w:val="00C630EF"/>
    <w:rsid w:val="00C67142"/>
    <w:rsid w:val="00C77D29"/>
    <w:rsid w:val="00C83174"/>
    <w:rsid w:val="00C84347"/>
    <w:rsid w:val="00C84C26"/>
    <w:rsid w:val="00C85F76"/>
    <w:rsid w:val="00C90D69"/>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1CEA"/>
    <w:rsid w:val="00CF4490"/>
    <w:rsid w:val="00CF4746"/>
    <w:rsid w:val="00CF7D4F"/>
    <w:rsid w:val="00D02995"/>
    <w:rsid w:val="00D06086"/>
    <w:rsid w:val="00D1116D"/>
    <w:rsid w:val="00D12F43"/>
    <w:rsid w:val="00D13CD4"/>
    <w:rsid w:val="00D224DC"/>
    <w:rsid w:val="00D230FC"/>
    <w:rsid w:val="00D23869"/>
    <w:rsid w:val="00D2546F"/>
    <w:rsid w:val="00D32C40"/>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17803"/>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4D82"/>
    <w:rsid w:val="00E943CD"/>
    <w:rsid w:val="00E94913"/>
    <w:rsid w:val="00E96F05"/>
    <w:rsid w:val="00EA1590"/>
    <w:rsid w:val="00EA250A"/>
    <w:rsid w:val="00EA2752"/>
    <w:rsid w:val="00EA28BE"/>
    <w:rsid w:val="00EA3F96"/>
    <w:rsid w:val="00EA65D0"/>
    <w:rsid w:val="00EA7E9B"/>
    <w:rsid w:val="00EB3FAA"/>
    <w:rsid w:val="00EB57CC"/>
    <w:rsid w:val="00EB6523"/>
    <w:rsid w:val="00EB6A4E"/>
    <w:rsid w:val="00EC28F7"/>
    <w:rsid w:val="00EC6FBC"/>
    <w:rsid w:val="00ED04C4"/>
    <w:rsid w:val="00ED0CA9"/>
    <w:rsid w:val="00ED1FAE"/>
    <w:rsid w:val="00ED7A41"/>
    <w:rsid w:val="00EE1842"/>
    <w:rsid w:val="00EE1E40"/>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3CB"/>
    <w:rsid w:val="00F90EBC"/>
    <w:rsid w:val="00F91E8F"/>
    <w:rsid w:val="00F9254A"/>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299E"/>
    <w:rsid w:val="00FD3597"/>
    <w:rsid w:val="00FD569D"/>
    <w:rsid w:val="00FE237A"/>
    <w:rsid w:val="00FE4D3D"/>
    <w:rsid w:val="00FF0905"/>
    <w:rsid w:val="00FF1E2E"/>
    <w:rsid w:val="00FF2A1A"/>
    <w:rsid w:val="00FF2D59"/>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FF2D59"/>
    <w:rPr>
      <w:color w:val="000000"/>
      <w:sz w:val="24"/>
      <w:szCs w:val="24"/>
      <w:lang w:val="hu-HU" w:eastAsia="hu-HU" w:bidi="ar-SA"/>
    </w:rPr>
  </w:style>
  <w:style w:type="character" w:customStyle="1" w:styleId="lfejChar">
    <w:name w:val="Élőfej Char"/>
    <w:link w:val="lfej"/>
    <w:rsid w:val="00FD3597"/>
    <w:rPr>
      <w:sz w:val="24"/>
      <w:lang w:eastAsia="ru-RU"/>
    </w:rPr>
  </w:style>
  <w:style w:type="character" w:customStyle="1" w:styleId="ListaszerbekezdsChar">
    <w:name w:val="Listaszerű bekezdés Char"/>
    <w:link w:val="Listaszerbekezds"/>
    <w:uiPriority w:val="99"/>
    <w:locked/>
    <w:rsid w:val="00C90D69"/>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FF2D59"/>
    <w:rPr>
      <w:color w:val="000000"/>
      <w:sz w:val="24"/>
      <w:szCs w:val="24"/>
      <w:lang w:val="hu-HU" w:eastAsia="hu-HU" w:bidi="ar-SA"/>
    </w:rPr>
  </w:style>
  <w:style w:type="character" w:customStyle="1" w:styleId="lfejChar">
    <w:name w:val="Élőfej Char"/>
    <w:link w:val="lfej"/>
    <w:rsid w:val="00FD3597"/>
    <w:rPr>
      <w:sz w:val="24"/>
      <w:lang w:eastAsia="ru-RU"/>
    </w:rPr>
  </w:style>
  <w:style w:type="character" w:customStyle="1" w:styleId="ListaszerbekezdsChar">
    <w:name w:val="Listaszerű bekezdés Char"/>
    <w:link w:val="Listaszerbekezds"/>
    <w:uiPriority w:val="99"/>
    <w:locked/>
    <w:rsid w:val="00C90D69"/>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C13D-B9C0-40C2-8D66-E23685C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1820</Words>
  <Characters>12565</Characters>
  <Application>Microsoft Office Word</Application>
  <DocSecurity>0</DocSecurity>
  <Lines>104</Lines>
  <Paragraphs>28</Paragraphs>
  <ScaleCrop>false</ScaleCrop>
  <Company/>
  <LinksUpToDate>false</LinksUpToDate>
  <CharactersWithSpaces>14357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2017-08-14T11:09:00Z</dcterms:created>
  <dcterms:modified xsi:type="dcterms:W3CDTF">2017-08-14T11:09:00Z</dcterms:modified>
</cp:coreProperties>
</file>