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DD" w:rsidRPr="00D103DD" w:rsidRDefault="00D103DD" w:rsidP="00D103DD">
      <w:pPr>
        <w:spacing w:after="0" w:line="240" w:lineRule="auto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D103DD" w:rsidRPr="00D103DD" w:rsidRDefault="00D103DD" w:rsidP="00D103DD">
      <w:pPr>
        <w:spacing w:after="0" w:line="240" w:lineRule="auto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Műszaki követelmények</w:t>
      </w:r>
    </w:p>
    <w:p w:rsidR="00D103DD" w:rsidRPr="00D103DD" w:rsidRDefault="00D103DD" w:rsidP="00D103DD">
      <w:pPr>
        <w:spacing w:after="0" w:line="240" w:lineRule="auto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 szolgáltatás tárgya: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8 db telephely üzemanyag ellátó rendszereinek karbantartására, eseti javítására, időszakos ellenőrző vizsgálataira valamint eszköz hitelesítéseire terjed ki. A rendszer elemeit az 1. számú függelék (ellátó rendszerek adatai) tartalmazza. A szolgáltatás kiegészül a rendszerhez kapcsolódó kellékek (tankoló kártyák) beszerzésével. 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ahoma"/>
          <w:noProof/>
          <w:color w:val="474747"/>
          <w:sz w:val="24"/>
          <w:szCs w:val="24"/>
          <w:lang w:eastAsia="ru-RU"/>
        </w:rPr>
      </w:pPr>
      <w:r w:rsidRPr="00D103DD">
        <w:rPr>
          <w:rFonts w:eastAsia="Times New Roman" w:cs="Tahoma"/>
          <w:noProof/>
          <w:color w:val="474747"/>
          <w:sz w:val="24"/>
          <w:szCs w:val="24"/>
          <w:lang w:eastAsia="ru-RU"/>
        </w:rPr>
        <w:t xml:space="preserve">Tárolótartályok és berendezéseik gyártását, helyszíni technológiai szerelését, javítását, átalakítását, tisztítását, szivárgásvizsgálatát, időszakos ellenőrző vizsgálatát csak a Hatóság által nyilvántartásba vett szervezet végezheti. 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ahoma"/>
          <w:noProof/>
          <w:color w:val="474747"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ahoma"/>
          <w:noProof/>
          <w:color w:val="474747"/>
          <w:sz w:val="24"/>
          <w:szCs w:val="24"/>
          <w:lang w:eastAsia="ru-RU"/>
        </w:rPr>
      </w:pPr>
      <w:r w:rsidRPr="00D103DD">
        <w:rPr>
          <w:rFonts w:eastAsia="Times New Roman" w:cs="Tahoma"/>
          <w:noProof/>
          <w:color w:val="474747"/>
          <w:sz w:val="24"/>
          <w:szCs w:val="24"/>
          <w:lang w:eastAsia="ru-RU"/>
        </w:rPr>
        <w:t>Az egyéni vállalkozó vagy gazdasági társaság akkor alkalmas tárolótartály gyártására, helyszíni technológiai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ahoma"/>
          <w:noProof/>
          <w:color w:val="474747"/>
          <w:sz w:val="24"/>
          <w:szCs w:val="24"/>
          <w:lang w:eastAsia="ru-RU"/>
        </w:rPr>
      </w:pPr>
      <w:r w:rsidRPr="00D103DD">
        <w:rPr>
          <w:rFonts w:eastAsia="Times New Roman" w:cs="Tahoma"/>
          <w:noProof/>
          <w:color w:val="474747"/>
          <w:sz w:val="24"/>
          <w:szCs w:val="24"/>
          <w:lang w:eastAsia="ru-RU"/>
        </w:rPr>
        <w:t>szerelésére, javítására, átalakítására, tisztítására, szivárgásvizsgálatára vagy időszakos ellenőrző vizsgálatára, ha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ahoma"/>
          <w:noProof/>
          <w:color w:val="474747"/>
          <w:sz w:val="24"/>
          <w:szCs w:val="24"/>
          <w:lang w:eastAsia="ru-RU"/>
        </w:rPr>
      </w:pPr>
      <w:r w:rsidRPr="00D103DD">
        <w:rPr>
          <w:rFonts w:eastAsia="Times New Roman" w:cs="Tahoma"/>
          <w:noProof/>
          <w:color w:val="474747"/>
          <w:sz w:val="24"/>
          <w:szCs w:val="24"/>
          <w:lang w:eastAsia="ru-RU"/>
        </w:rPr>
        <w:t>a) tagja vagy alkalmazottja rendelkezik az adott tevékenység végzéséhez szükséges szaktanfolyami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ahoma"/>
          <w:noProof/>
          <w:color w:val="474747"/>
          <w:sz w:val="24"/>
          <w:szCs w:val="24"/>
          <w:lang w:eastAsia="ru-RU"/>
        </w:rPr>
      </w:pPr>
      <w:r w:rsidRPr="00D103DD">
        <w:rPr>
          <w:rFonts w:eastAsia="Times New Roman" w:cs="Tahoma"/>
          <w:noProof/>
          <w:color w:val="474747"/>
          <w:sz w:val="24"/>
          <w:szCs w:val="24"/>
          <w:lang w:eastAsia="ru-RU"/>
        </w:rPr>
        <w:t>végzettséggel,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ahoma"/>
          <w:noProof/>
          <w:color w:val="474747"/>
          <w:sz w:val="24"/>
          <w:szCs w:val="24"/>
          <w:lang w:eastAsia="ru-RU"/>
        </w:rPr>
      </w:pPr>
      <w:r w:rsidRPr="00D103DD">
        <w:rPr>
          <w:rFonts w:eastAsia="Times New Roman" w:cs="Tahoma"/>
          <w:noProof/>
          <w:color w:val="474747"/>
          <w:sz w:val="24"/>
          <w:szCs w:val="24"/>
          <w:lang w:eastAsia="ru-RU"/>
        </w:rPr>
        <w:t>b) rendelkezik a 7. mellékletben meghatározott személyi, tárgyi és eljárási, technológiai feltételekkel, és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ahoma"/>
          <w:noProof/>
          <w:color w:val="474747"/>
          <w:sz w:val="24"/>
          <w:szCs w:val="24"/>
          <w:lang w:eastAsia="ru-RU"/>
        </w:rPr>
      </w:pPr>
      <w:r w:rsidRPr="00D103DD">
        <w:rPr>
          <w:rFonts w:eastAsia="Times New Roman" w:cs="Tahoma"/>
          <w:noProof/>
          <w:color w:val="474747"/>
          <w:sz w:val="24"/>
          <w:szCs w:val="24"/>
          <w:lang w:eastAsia="ru-RU"/>
        </w:rPr>
        <w:t>c) a tevékenységre vonatkozó minőségirányítási rendszert működtet.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ahoma"/>
          <w:noProof/>
          <w:color w:val="474747"/>
          <w:sz w:val="24"/>
          <w:szCs w:val="24"/>
          <w:lang w:eastAsia="ru-RU"/>
        </w:rPr>
      </w:pPr>
      <w:r w:rsidRPr="00D103DD">
        <w:rPr>
          <w:rFonts w:eastAsia="Times New Roman" w:cs="Tahoma"/>
          <w:noProof/>
          <w:color w:val="474747"/>
          <w:sz w:val="24"/>
          <w:szCs w:val="24"/>
          <w:lang w:eastAsia="ru-RU"/>
        </w:rPr>
        <w:t>(3) A (2) bekezdés szerinti követelmények teljesítését a Hatóságtól független tanúsító szervezetek igazolják.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ahoma"/>
          <w:noProof/>
          <w:color w:val="474747"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ahoma"/>
          <w:noProof/>
          <w:color w:val="474747"/>
          <w:sz w:val="24"/>
          <w:szCs w:val="24"/>
          <w:lang w:eastAsia="ru-RU"/>
        </w:rPr>
        <w:t xml:space="preserve">A műszaki szakmai alkalmassági feltételként ajánlattevőnek be kell nyújtania az 1/2016. (I. 5.) NGM rendelet 15. § (2) bekezdésben foglalt a tevékenység végzéséhez szükséges követelményrendszerek teljesülésének külső tanúsító szervezet általi igazolását. 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Üzemanyag ellátó rendszerek karbantartása: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ind w:left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Üzemanyag töltőállomások karbantartása során elvégzendő feladatok: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numPr>
          <w:ilvl w:val="1"/>
          <w:numId w:val="1"/>
        </w:numPr>
        <w:tabs>
          <w:tab w:val="num" w:pos="1500"/>
        </w:tabs>
        <w:spacing w:after="120" w:line="240" w:lineRule="auto"/>
        <w:ind w:hanging="442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 Félévente elvégzendő feladatok:</w:t>
      </w:r>
    </w:p>
    <w:p w:rsidR="00D103DD" w:rsidRPr="00D103DD" w:rsidRDefault="00D103DD" w:rsidP="00D103DD">
      <w:pPr>
        <w:numPr>
          <w:ilvl w:val="2"/>
          <w:numId w:val="6"/>
        </w:numPr>
        <w:spacing w:after="0" w:line="240" w:lineRule="auto"/>
        <w:ind w:hanging="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Ólomzárak ellenőrzése, </w:t>
      </w:r>
    </w:p>
    <w:p w:rsidR="00D103DD" w:rsidRPr="00D103DD" w:rsidRDefault="00D103DD" w:rsidP="00D103DD">
      <w:pPr>
        <w:numPr>
          <w:ilvl w:val="2"/>
          <w:numId w:val="6"/>
        </w:numPr>
        <w:tabs>
          <w:tab w:val="num" w:pos="1500"/>
        </w:tabs>
        <w:spacing w:after="0" w:line="240" w:lineRule="auto"/>
        <w:ind w:hanging="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Folyások, szivárgások megszüntetése, szükséges tisztítások elvégzése</w:t>
      </w:r>
    </w:p>
    <w:p w:rsidR="00D103DD" w:rsidRPr="00D103DD" w:rsidRDefault="00D103DD" w:rsidP="00D103DD">
      <w:pPr>
        <w:numPr>
          <w:ilvl w:val="2"/>
          <w:numId w:val="6"/>
        </w:numPr>
        <w:spacing w:after="0" w:line="240" w:lineRule="auto"/>
        <w:ind w:hanging="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Szűrők tisztítása, </w:t>
      </w:r>
    </w:p>
    <w:p w:rsidR="00D103DD" w:rsidRPr="00D103DD" w:rsidRDefault="00D103DD" w:rsidP="00D103DD">
      <w:pPr>
        <w:numPr>
          <w:ilvl w:val="2"/>
          <w:numId w:val="6"/>
        </w:numPr>
        <w:spacing w:after="0" w:line="240" w:lineRule="auto"/>
        <w:ind w:hanging="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IT oszlopok működésének ellenőrzése, (billentyűzet szükség szerinti érzékenységének beállítása)</w:t>
      </w:r>
    </w:p>
    <w:p w:rsidR="00D103DD" w:rsidRPr="00D103DD" w:rsidRDefault="00D103DD" w:rsidP="00D103DD">
      <w:pPr>
        <w:numPr>
          <w:ilvl w:val="2"/>
          <w:numId w:val="6"/>
        </w:numPr>
        <w:spacing w:after="0" w:line="240" w:lineRule="auto"/>
        <w:ind w:hanging="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Szintmérő rendszer ellenőrzése, </w:t>
      </w:r>
    </w:p>
    <w:p w:rsidR="00D103DD" w:rsidRPr="00D103DD" w:rsidRDefault="00D103DD" w:rsidP="00D103DD">
      <w:pPr>
        <w:numPr>
          <w:ilvl w:val="2"/>
          <w:numId w:val="6"/>
        </w:numPr>
        <w:spacing w:after="0" w:line="240" w:lineRule="auto"/>
        <w:ind w:hanging="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Üzemanyag tartályok ellenőrzése,</w:t>
      </w:r>
    </w:p>
    <w:p w:rsidR="00D103DD" w:rsidRPr="00D103DD" w:rsidRDefault="00D103DD" w:rsidP="00D103DD">
      <w:pPr>
        <w:numPr>
          <w:ilvl w:val="2"/>
          <w:numId w:val="6"/>
        </w:numPr>
        <w:tabs>
          <w:tab w:val="num" w:pos="1500"/>
        </w:tabs>
        <w:spacing w:after="0" w:line="240" w:lineRule="auto"/>
        <w:ind w:left="2341" w:hanging="442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Felületvédelem vizsgálata. </w:t>
      </w:r>
    </w:p>
    <w:p w:rsidR="00D103DD" w:rsidRPr="00D103DD" w:rsidRDefault="00D103DD" w:rsidP="00D103DD">
      <w:pPr>
        <w:tabs>
          <w:tab w:val="num" w:pos="2340"/>
        </w:tabs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120" w:line="240" w:lineRule="auto"/>
        <w:jc w:val="both"/>
        <w:rPr>
          <w:rFonts w:eastAsia="Times New Roman" w:cs="Times New Roman"/>
          <w:noProof/>
          <w:sz w:val="24"/>
          <w:szCs w:val="20"/>
          <w:lang w:eastAsia="ru-RU"/>
        </w:rPr>
      </w:pPr>
      <w:r w:rsidRPr="00D103DD">
        <w:rPr>
          <w:rFonts w:eastAsia="Times New Roman" w:cs="Times New Roman"/>
          <w:noProof/>
          <w:sz w:val="24"/>
          <w:szCs w:val="20"/>
          <w:lang w:eastAsia="ru-RU"/>
        </w:rPr>
        <w:t>A tárolótartályban, tároló-létesítményben végzett munkák során a munka- és környezet-biztonságtechnikai követelményeknek megfelelően szabad munkát végezni.</w:t>
      </w:r>
    </w:p>
    <w:p w:rsidR="00D103DD" w:rsidRPr="00D103DD" w:rsidRDefault="00D103DD" w:rsidP="00D103DD">
      <w:pPr>
        <w:spacing w:after="120" w:line="240" w:lineRule="auto"/>
        <w:jc w:val="both"/>
        <w:rPr>
          <w:rFonts w:eastAsia="Times New Roman" w:cs="Times New Roman"/>
          <w:noProof/>
          <w:sz w:val="24"/>
          <w:szCs w:val="20"/>
          <w:lang w:eastAsia="ru-RU"/>
        </w:rPr>
      </w:pPr>
      <w:r w:rsidRPr="00D103DD">
        <w:rPr>
          <w:rFonts w:eastAsia="Times New Roman" w:cs="Times New Roman"/>
          <w:noProof/>
          <w:sz w:val="24"/>
          <w:szCs w:val="20"/>
          <w:lang w:eastAsia="ru-RU"/>
        </w:rPr>
        <w:lastRenderedPageBreak/>
        <w:t>A karbantartási munkák során minden veszélyes anyag elfolyást meg kell előzni, akadályozni. Az esetlegesen tömörtelenség folytán szabadra kerülő veszélyes anyag haladéktalan felfogásáról, feltakarításáról, közömbösítéséről és környezetszennyezést kizáró elhatárolásáról, elszállításáról a lehető legrövidebb időn belül intézkedni kell. A rendszer megbontásával járó karbantartási munkát csak kettős elzárás és vakkarima vagy tárcsás záróelem alkalmazása mellett, vagy teljes rendszerürítés mellett szabad folytatni.</w:t>
      </w:r>
    </w:p>
    <w:p w:rsidR="00D103DD" w:rsidRPr="00D103DD" w:rsidRDefault="00D103DD" w:rsidP="00D103DD">
      <w:pPr>
        <w:spacing w:after="120" w:line="240" w:lineRule="auto"/>
        <w:jc w:val="both"/>
        <w:rPr>
          <w:rFonts w:eastAsia="Times New Roman" w:cs="Times New Roman"/>
          <w:noProof/>
          <w:sz w:val="24"/>
          <w:szCs w:val="20"/>
          <w:lang w:eastAsia="ru-RU"/>
        </w:rPr>
      </w:pPr>
      <w:r w:rsidRPr="00D103DD">
        <w:rPr>
          <w:rFonts w:eastAsia="Times New Roman" w:cs="Times New Roman"/>
          <w:noProof/>
          <w:sz w:val="24"/>
          <w:szCs w:val="20"/>
          <w:lang w:eastAsia="ru-RU"/>
        </w:rPr>
        <w:t>Karbantartási munkák során a veszélyes anyaggal korábban szennyezett felületeket alkalmas módszerrel meg kell tisztítani.</w:t>
      </w:r>
    </w:p>
    <w:p w:rsidR="00D103DD" w:rsidRPr="00D103DD" w:rsidRDefault="00D103DD" w:rsidP="00D103DD">
      <w:pPr>
        <w:spacing w:after="120" w:line="240" w:lineRule="auto"/>
        <w:jc w:val="both"/>
        <w:rPr>
          <w:rFonts w:eastAsia="Times New Roman" w:cs="Times New Roman"/>
          <w:noProof/>
          <w:sz w:val="24"/>
          <w:szCs w:val="20"/>
          <w:lang w:eastAsia="ru-RU"/>
        </w:rPr>
      </w:pPr>
      <w:r w:rsidRPr="00D103DD">
        <w:rPr>
          <w:rFonts w:eastAsia="Times New Roman" w:cs="Times New Roman"/>
          <w:noProof/>
          <w:sz w:val="24"/>
          <w:szCs w:val="20"/>
          <w:lang w:eastAsia="ru-RU"/>
        </w:rPr>
        <w:t>Beszállni és a tárolótartályban munkát végezni csak a tárolt veszélyes anyag munka-biztonságtechnikai követelményeit figyelembe vevő szabályok betartásával szabad.</w:t>
      </w:r>
    </w:p>
    <w:p w:rsidR="00D103DD" w:rsidRPr="00D103DD" w:rsidRDefault="00D103DD" w:rsidP="00D103DD">
      <w:pPr>
        <w:tabs>
          <w:tab w:val="num" w:pos="2340"/>
        </w:tabs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tabs>
          <w:tab w:val="num" w:pos="2340"/>
        </w:tabs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A berendezések karbantartását, javítását, a forgalom zavartalansága, és folyamatossága mellett kell megvalósítani. A karbantartásokat, hibajavításokat jellemzően üzemszüneti időben lehet elvégezni. Munkavégzés csak az Ajánlatkérő szakfelügyelete mellett történhet. A karbantartás során feltárt hibákról, azok javításának módjáról (javítás vagy újra cserélés) valamint részletes költségeiről árajánlat megküldése szükséges az illetékes terület részére, legkésőbb a karbantartást követő 3 munkanapon belül. Amennyiben az üzemeltetést közvetlenül veszélyezteti úgy a legrövidebb időn belül. </w:t>
      </w:r>
    </w:p>
    <w:p w:rsidR="00D103DD" w:rsidRPr="00D103DD" w:rsidRDefault="00D103DD" w:rsidP="00D103DD">
      <w:pPr>
        <w:tabs>
          <w:tab w:val="num" w:pos="2340"/>
        </w:tabs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tabs>
          <w:tab w:val="num" w:pos="2340"/>
        </w:tabs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Időszakos ellenőrző vizsgálatok:</w:t>
      </w:r>
    </w:p>
    <w:p w:rsidR="00D103DD" w:rsidRPr="00D103DD" w:rsidRDefault="00D103DD" w:rsidP="00D103DD">
      <w:pPr>
        <w:tabs>
          <w:tab w:val="num" w:pos="2340"/>
        </w:tabs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numPr>
          <w:ilvl w:val="2"/>
          <w:numId w:val="4"/>
        </w:numPr>
        <w:tabs>
          <w:tab w:val="num" w:pos="1500"/>
          <w:tab w:val="num" w:pos="1560"/>
        </w:tabs>
        <w:spacing w:after="120" w:line="240" w:lineRule="auto"/>
        <w:ind w:left="1559" w:hanging="442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Ötévente elvégzendő feladatok:</w:t>
      </w:r>
    </w:p>
    <w:p w:rsidR="00D103DD" w:rsidRPr="00D103DD" w:rsidRDefault="00D103DD" w:rsidP="00D103DD">
      <w:pPr>
        <w:numPr>
          <w:ilvl w:val="0"/>
          <w:numId w:val="7"/>
        </w:numPr>
        <w:tabs>
          <w:tab w:val="num" w:pos="1560"/>
          <w:tab w:val="num" w:pos="2268"/>
        </w:tabs>
        <w:spacing w:before="120" w:after="120" w:line="240" w:lineRule="auto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Tartályok és csővezetékek tömörségi vizsgálata inert gázzal 1/2016. (I.5.) NGM rendelet</w:t>
      </w:r>
    </w:p>
    <w:p w:rsidR="00D103DD" w:rsidRPr="00D103DD" w:rsidRDefault="00D103DD" w:rsidP="00D103DD">
      <w:pPr>
        <w:numPr>
          <w:ilvl w:val="0"/>
          <w:numId w:val="5"/>
        </w:numPr>
        <w:tabs>
          <w:tab w:val="num" w:pos="1500"/>
          <w:tab w:val="num" w:pos="1560"/>
        </w:tabs>
        <w:spacing w:before="120" w:after="0" w:line="240" w:lineRule="auto"/>
        <w:ind w:left="1559" w:hanging="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Tízévente elvégzendő feladatok: </w:t>
      </w:r>
    </w:p>
    <w:p w:rsidR="00D103DD" w:rsidRPr="00D103DD" w:rsidRDefault="00D103DD" w:rsidP="00D103DD">
      <w:pPr>
        <w:numPr>
          <w:ilvl w:val="0"/>
          <w:numId w:val="7"/>
        </w:numPr>
        <w:tabs>
          <w:tab w:val="num" w:pos="2268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Tartályok tisztítása, szerkezeti vizsgálata falvastagság méréssel, varratvizsgálattal. 1/2016. (I.5.) NGM rendelet</w:t>
      </w:r>
    </w:p>
    <w:p w:rsidR="00D103DD" w:rsidRPr="00D103DD" w:rsidRDefault="00D103DD" w:rsidP="00D103DD">
      <w:pPr>
        <w:tabs>
          <w:tab w:val="num" w:pos="2268"/>
        </w:tabs>
        <w:spacing w:before="120"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Az időszakos ellenőrző vizsgálatok elvégzése során a vonatkozó törvényi előírásokat betartva kell nyertes ajánlattevőnek eljárnia. Birtokában kell lennie a tevékenység végzéséhez szükséges engedélyekkel, személyi és tárgyi feltételekkel, melyeket az 1/2016. (I.5.) NGM rendelet 7. számú melléklete részletez. Különös tekintettel a tartály tisztítás során keletkező veszélyes hulladékok (22/2004. (XII. 11.) KvVM rendelet 1. számú melléklete a veszélyes hulladékok jegyzéke) begyűjtésére, tárolására, szállítására, ártalmatlanítására vonatkozó 225/2015. (VIII. 7.) kormányrendeletre valamint a Belügyminiszter 54/2014 (XII.5.) rendeletére az Országos Tűzvédelmi Szabályzatra. A munkavégzés során keletkezett veszélyes hulladék gyűjtése és bizonylatolt megsemmisítése az Ajánlattevő feladata és költsége. Az ajánlattevő a veszélyes hulladékszállításról szóló kísérőjegyek másolatát köteles a megbízó képviselőjének igazoltan átadni.</w:t>
      </w:r>
    </w:p>
    <w:p w:rsidR="00D103DD" w:rsidRPr="00D103DD" w:rsidRDefault="00D103DD" w:rsidP="00D103DD">
      <w:pPr>
        <w:spacing w:before="120" w:after="0" w:line="240" w:lineRule="auto"/>
        <w:ind w:left="2279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Hitelesítések:</w:t>
      </w:r>
    </w:p>
    <w:p w:rsidR="00D103DD" w:rsidRPr="00D103DD" w:rsidRDefault="00D103DD" w:rsidP="00D103DD">
      <w:pPr>
        <w:spacing w:after="0" w:line="240" w:lineRule="auto"/>
        <w:ind w:left="714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numPr>
          <w:ilvl w:val="0"/>
          <w:numId w:val="9"/>
        </w:numPr>
        <w:spacing w:after="0" w:line="240" w:lineRule="auto"/>
        <w:ind w:left="1434" w:hanging="35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Évente elvégzendő hitelesítések:</w:t>
      </w:r>
    </w:p>
    <w:p w:rsidR="00D103DD" w:rsidRPr="00D103DD" w:rsidRDefault="00D103DD" w:rsidP="00D103DD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Átfolyás mérők hitelesítése 127/1991. (X.9.) Kormányrendelet</w:t>
      </w:r>
    </w:p>
    <w:p w:rsidR="00D103DD" w:rsidRPr="00D103DD" w:rsidRDefault="00D103DD" w:rsidP="00D103DD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Üzemanyagmérők hitelesítése 127/1991. (X.9.) Kormányrendelet</w:t>
      </w:r>
    </w:p>
    <w:p w:rsidR="00D103DD" w:rsidRPr="00D103DD" w:rsidRDefault="00D103DD" w:rsidP="00D103DD">
      <w:pPr>
        <w:numPr>
          <w:ilvl w:val="0"/>
          <w:numId w:val="9"/>
        </w:numPr>
        <w:spacing w:before="120" w:after="120" w:line="240" w:lineRule="auto"/>
        <w:ind w:left="1434" w:hanging="35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Kétévente elvégzendő hitelesítések:</w:t>
      </w:r>
    </w:p>
    <w:p w:rsidR="00D103DD" w:rsidRPr="00D103DD" w:rsidRDefault="00D103DD" w:rsidP="00D103DD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Szintmérő szondák hitelesítése 405/2015. (XII.15.) Kormányrendelet 1. számú melléklete a 127/1991. (X.9.) Kormányrendelet 2. számú melléklete helyett</w:t>
      </w:r>
    </w:p>
    <w:p w:rsidR="00D103DD" w:rsidRPr="00D103DD" w:rsidRDefault="00D103DD" w:rsidP="00D103DD">
      <w:pPr>
        <w:numPr>
          <w:ilvl w:val="0"/>
          <w:numId w:val="8"/>
        </w:numPr>
        <w:spacing w:before="120" w:after="120" w:line="240" w:lineRule="auto"/>
        <w:ind w:left="1434" w:hanging="35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Tizenöt évente elvégzendő hitelesítések:</w:t>
      </w:r>
    </w:p>
    <w:p w:rsidR="00D103DD" w:rsidRPr="00D103DD" w:rsidRDefault="00D103DD" w:rsidP="00D103DD">
      <w:pPr>
        <w:numPr>
          <w:ilvl w:val="0"/>
          <w:numId w:val="7"/>
        </w:numPr>
        <w:tabs>
          <w:tab w:val="num" w:pos="2410"/>
        </w:tabs>
        <w:spacing w:before="120" w:after="0" w:line="240" w:lineRule="auto"/>
        <w:ind w:left="2268" w:hanging="349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Tartályok hitelesítése 405/2015. (XII.15.) Kormányrendelet 1. számú melléklete a 127/1991. (X.9.) Kormányrendelet 2. számú melléklete helyett </w:t>
      </w:r>
    </w:p>
    <w:p w:rsidR="00D103DD" w:rsidRPr="00D103DD" w:rsidRDefault="00D103DD" w:rsidP="00D103DD">
      <w:pPr>
        <w:spacing w:before="120"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A kötelező hitelesítésű mérőeszközök első, időszakos illetve javítás utáni hitelesítését Nyertes ajánlattevő csak a 1991. évi XLV. törvény és annak végrehajtásáról szóló (többször módosított) 127/1991. (X. 9.) Kormányrendelet vonatkozó hitelesítésre előírt hitelesítési előírása alapján végezheti. 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Üzemanyag ellátó rendszerek eseti javítása: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Az eseti hibajavítások is Ajánlatkérő megrendelései (BMR) alapján történnek. Hibák eseti javítása tekintetében Ajánlatkérő hibajelzését követően Ajánlattevőnek 24 órán belül előzetes hibafelmérést kell végeznie és be kell nyújtania a javításra vonatkozó tételes, a javításhoz szükséges minden árelemet tartalmazó árajánlatát. A szükséges javítást az Ajánlatkérő által elfogadott és írásban megrendelt ajánlat alapján Ajánlattevőnek 24 órán belül meg kell kezdenie. Az eseti hibajavítások határideje a megrendeléstől számított 4 munkanapnál hosszabb nem lehet. Kivételt képez, ha a Megrendelő erről a megrendelésben, vagy külön írásban nyilatkozik. 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Az eseti javítások esetében a 25.000 Ft,- javítási összeget várhatóan meghaladó javítások esetében a Vállalkozónak tételes árajánlatát minden esetben meg kell küldenie elektronikus úton a Megrendelő részére. A tételes ajánlatnak legalább az alábbi adatokat kell tartalmaznia:</w:t>
      </w:r>
    </w:p>
    <w:p w:rsidR="00D103DD" w:rsidRPr="00D103DD" w:rsidRDefault="00D103DD" w:rsidP="00D103DD">
      <w:pPr>
        <w:spacing w:after="0" w:line="240" w:lineRule="auto"/>
        <w:ind w:left="72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numPr>
          <w:ilvl w:val="0"/>
          <w:numId w:val="11"/>
        </w:numPr>
        <w:spacing w:after="0" w:line="240" w:lineRule="auto"/>
        <w:ind w:right="-1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tételes, szükségesen elvégzendő munkanemeket </w:t>
      </w:r>
    </w:p>
    <w:p w:rsidR="00D103DD" w:rsidRPr="00D103DD" w:rsidRDefault="00D103DD" w:rsidP="00D103DD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 xml:space="preserve">a munkák elvégzéséhez szükséges összes munkaidő mennyiségét órában meghatározva </w:t>
      </w:r>
    </w:p>
    <w:p w:rsidR="00D103DD" w:rsidRPr="00D103DD" w:rsidRDefault="00D103DD" w:rsidP="00D103DD">
      <w:pPr>
        <w:numPr>
          <w:ilvl w:val="0"/>
          <w:numId w:val="11"/>
        </w:numPr>
        <w:spacing w:after="0" w:line="240" w:lineRule="auto"/>
        <w:ind w:right="-1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 javításhoz szükséges anyag(ok)/alkatrész(ek) árlistáját</w:t>
      </w:r>
    </w:p>
    <w:p w:rsidR="00D103DD" w:rsidRPr="00D103DD" w:rsidRDefault="00D103DD" w:rsidP="00D103DD">
      <w:pPr>
        <w:numPr>
          <w:ilvl w:val="0"/>
          <w:numId w:val="11"/>
        </w:numPr>
        <w:spacing w:after="0" w:line="240" w:lineRule="auto"/>
        <w:ind w:right="-1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 cserélni kívánt alkatrész(ek) listáját és azok árait</w:t>
      </w:r>
    </w:p>
    <w:p w:rsidR="00D103DD" w:rsidRPr="00D103DD" w:rsidRDefault="00D103DD" w:rsidP="00D103DD">
      <w:pPr>
        <w:numPr>
          <w:ilvl w:val="0"/>
          <w:numId w:val="11"/>
        </w:numPr>
        <w:spacing w:after="0" w:line="240" w:lineRule="auto"/>
        <w:ind w:right="-1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 cserélni kívánt alkatrész(ek) minőségét igazoló dokumentumot (Gyártmány, típus és egyéb műszaki megfelelőséget igazoló adatlap csatolása)</w:t>
      </w:r>
    </w:p>
    <w:p w:rsidR="00D103DD" w:rsidRPr="00D103DD" w:rsidRDefault="00D103DD" w:rsidP="00D103DD">
      <w:pPr>
        <w:numPr>
          <w:ilvl w:val="0"/>
          <w:numId w:val="11"/>
        </w:numPr>
        <w:spacing w:after="0" w:line="240" w:lineRule="auto"/>
        <w:ind w:right="-1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 teljesítés dátumát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Ajánlattevőnek az eseti hibajavításokra vonatkozóan (ajánlati árakban) benyújtott rezsióradíjának tartalmaznia kell minden, a tevékenység elvégzésével kapcsolatban felmerülő költséget, különösen a kiszállási díjat és a kilométerdíjat, a javítási terv elkészítésének díját, az eseti javításokra vonatkozó árajánlat elkészítését. Az eseti javítások rezsióradíja nem tartalmaz anyagköltséget.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 hiba bejelentéstől számított hibaelhárítási határidők: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Tankolás teljes leállása esetén – 4 órán belül</w:t>
      </w:r>
    </w:p>
    <w:p w:rsidR="00D103DD" w:rsidRPr="00D103DD" w:rsidRDefault="00D103DD" w:rsidP="00D103DD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1 db töltőpisztoly üzemképtelensége esetén – 24 órán belül</w:t>
      </w:r>
    </w:p>
    <w:p w:rsidR="00D103DD" w:rsidRPr="00D103DD" w:rsidRDefault="00D103DD" w:rsidP="00D103DD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Több mint 1 db töltőpisztoly üzemképtelensége esetén – 6 órán belül</w:t>
      </w:r>
    </w:p>
    <w:p w:rsidR="00D103DD" w:rsidRPr="00D103DD" w:rsidRDefault="00D103DD" w:rsidP="00D103DD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Lefejtő rendszer üzemképtelensége esetén – 12 órán belül</w:t>
      </w:r>
    </w:p>
    <w:p w:rsidR="00D103DD" w:rsidRPr="00D103DD" w:rsidRDefault="00D103DD" w:rsidP="00D103DD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Lefejtő szintmérő pontatlansága esetén – 24 óra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 megrendelő fenntartja a jogot, hogy különleges helyzetben fellépő üzemzavar esetében, azonnali hibaelhárítást kérjen. Ilyen helyzet lehet, az este 8 óra és hajnal 2 óra közötti időszakban történő „Tankolás teljes leállásának” esete.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Megrendelő a szerződés hatálya alatt a szerződött partner számára a rendszerhez (HecPoll) való hozzáférést távoli eléréssel (VPN) biztosítja.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Az üzemanyag ellátó rendszer tankoló kártyáinak főbb paraméterei: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gyártmány: IMPRO</w:t>
      </w:r>
    </w:p>
    <w:p w:rsidR="00D103DD" w:rsidRPr="00D103DD" w:rsidRDefault="00D103DD" w:rsidP="00D103D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típus: TLR900-1-0 (bank kártya méretű, „nyakba akasztós” stílus)</w:t>
      </w:r>
    </w:p>
    <w:p w:rsidR="00D103DD" w:rsidRPr="00D103DD" w:rsidRDefault="00D103DD" w:rsidP="00D103D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frekvencia: 125kHz</w:t>
      </w:r>
    </w:p>
    <w:p w:rsidR="00D103DD" w:rsidRPr="00D103DD" w:rsidRDefault="00D103DD" w:rsidP="00D103D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csak olvasható tartalom, OMEGA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A gázolaj töltőállomások telephelyeinek címe: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Dél-pesti Divízió: Budapest XIX. Méta utca 39.</w:t>
      </w:r>
    </w:p>
    <w:p w:rsidR="00D103DD" w:rsidRPr="00D103DD" w:rsidRDefault="00D103DD" w:rsidP="00D103D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Óbuda Divízió: Budapest, III. Pomázi út 15.</w:t>
      </w:r>
    </w:p>
    <w:p w:rsidR="00D103DD" w:rsidRPr="00D103DD" w:rsidRDefault="00D103DD" w:rsidP="00D103D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Cinkota Divízió: Budapest XVI. Bökényföldi út 127.</w:t>
      </w:r>
    </w:p>
    <w:p w:rsidR="00D103DD" w:rsidRPr="00D103DD" w:rsidRDefault="00D103DD" w:rsidP="00D103D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Fehér úti METRO telephely: Budapest X. Fehér út 1.</w:t>
      </w:r>
    </w:p>
    <w:p w:rsidR="00D103DD" w:rsidRPr="00D103DD" w:rsidRDefault="00D103DD" w:rsidP="00D103D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Kelenföld Divízió: Budapest XI. Hamzsabégi út 55.</w:t>
      </w:r>
    </w:p>
    <w:p w:rsidR="00D103DD" w:rsidRPr="00D103DD" w:rsidRDefault="00D103DD" w:rsidP="00D103D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Trolibusz Divízió (Kőbánya): Budapest X. Zách utca 6-8.</w:t>
      </w:r>
    </w:p>
    <w:p w:rsidR="00D103DD" w:rsidRPr="00D103DD" w:rsidRDefault="00D103DD" w:rsidP="00D103D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Kőér utca Metro telephely: Budapest X. Kőér utca 2/c.</w:t>
      </w:r>
    </w:p>
    <w:p w:rsidR="00D103DD" w:rsidRPr="00D103DD" w:rsidRDefault="00D103DD" w:rsidP="00D103D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103DD">
        <w:rPr>
          <w:rFonts w:eastAsia="Times New Roman" w:cs="Times New Roman"/>
          <w:noProof/>
          <w:sz w:val="24"/>
          <w:szCs w:val="24"/>
          <w:lang w:eastAsia="ru-RU"/>
        </w:rPr>
        <w:t>M4 1119 Budapest, Gyergyótölgyesi utca 2.</w:t>
      </w:r>
    </w:p>
    <w:p w:rsidR="00D103DD" w:rsidRPr="00D103DD" w:rsidRDefault="00D103DD" w:rsidP="00D103DD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103DD" w:rsidRPr="00D103DD" w:rsidRDefault="00D103DD" w:rsidP="00D103D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4E4EFE" w:rsidRDefault="004E4EFE"/>
    <w:sectPr w:rsidR="004E4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26" w:rsidRDefault="00F10226" w:rsidP="003622F1">
      <w:pPr>
        <w:spacing w:after="0" w:line="240" w:lineRule="auto"/>
      </w:pPr>
      <w:r>
        <w:separator/>
      </w:r>
    </w:p>
  </w:endnote>
  <w:endnote w:type="continuationSeparator" w:id="0">
    <w:p w:rsidR="00F10226" w:rsidRDefault="00F10226" w:rsidP="0036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F1" w:rsidRDefault="003622F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F1" w:rsidRDefault="003622F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F1" w:rsidRDefault="003622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26" w:rsidRDefault="00F10226" w:rsidP="003622F1">
      <w:pPr>
        <w:spacing w:after="0" w:line="240" w:lineRule="auto"/>
      </w:pPr>
      <w:r>
        <w:separator/>
      </w:r>
    </w:p>
  </w:footnote>
  <w:footnote w:type="continuationSeparator" w:id="0">
    <w:p w:rsidR="00F10226" w:rsidRDefault="00F10226" w:rsidP="0036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F1" w:rsidRDefault="003622F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F1" w:rsidRDefault="003622F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F1" w:rsidRDefault="003622F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D00"/>
    <w:multiLevelType w:val="hybridMultilevel"/>
    <w:tmpl w:val="43C2BBB0"/>
    <w:lvl w:ilvl="0" w:tplc="040E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276621DF"/>
    <w:multiLevelType w:val="hybridMultilevel"/>
    <w:tmpl w:val="2E2822CE"/>
    <w:lvl w:ilvl="0" w:tplc="040E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>
    <w:nsid w:val="35EA0A04"/>
    <w:multiLevelType w:val="hybridMultilevel"/>
    <w:tmpl w:val="06203704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D94778"/>
    <w:multiLevelType w:val="hybridMultilevel"/>
    <w:tmpl w:val="4ABC7E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DE89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572BE"/>
    <w:multiLevelType w:val="hybridMultilevel"/>
    <w:tmpl w:val="1A5EE460"/>
    <w:lvl w:ilvl="0" w:tplc="60DE890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1" w:tplc="E9F0411C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color w:val="auto"/>
      </w:rPr>
    </w:lvl>
    <w:lvl w:ilvl="2" w:tplc="60DE890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CAB6EC9"/>
    <w:multiLevelType w:val="hybridMultilevel"/>
    <w:tmpl w:val="B1EEA11C"/>
    <w:lvl w:ilvl="0" w:tplc="60DE8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C14D50"/>
    <w:multiLevelType w:val="hybridMultilevel"/>
    <w:tmpl w:val="8FD8E95E"/>
    <w:lvl w:ilvl="0" w:tplc="60DE890E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7">
    <w:nsid w:val="57AD404B"/>
    <w:multiLevelType w:val="hybridMultilevel"/>
    <w:tmpl w:val="E0BC39E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FE6182"/>
    <w:multiLevelType w:val="hybridMultilevel"/>
    <w:tmpl w:val="2AB02C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DE89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55569"/>
    <w:multiLevelType w:val="hybridMultilevel"/>
    <w:tmpl w:val="C32A98A0"/>
    <w:lvl w:ilvl="0" w:tplc="040E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795052F4"/>
    <w:multiLevelType w:val="hybridMultilevel"/>
    <w:tmpl w:val="0EE835AC"/>
    <w:lvl w:ilvl="0" w:tplc="18C6D208"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DD"/>
    <w:rsid w:val="003622F1"/>
    <w:rsid w:val="004E4EFE"/>
    <w:rsid w:val="00CF4F8E"/>
    <w:rsid w:val="00D103DD"/>
    <w:rsid w:val="00F1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103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3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3D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6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22F1"/>
  </w:style>
  <w:style w:type="paragraph" w:styleId="llb">
    <w:name w:val="footer"/>
    <w:basedOn w:val="Norml"/>
    <w:link w:val="llbChar"/>
    <w:uiPriority w:val="99"/>
    <w:unhideWhenUsed/>
    <w:rsid w:val="0036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103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3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3D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6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22F1"/>
  </w:style>
  <w:style w:type="paragraph" w:styleId="llb">
    <w:name w:val="footer"/>
    <w:basedOn w:val="Norml"/>
    <w:link w:val="llbChar"/>
    <w:uiPriority w:val="99"/>
    <w:unhideWhenUsed/>
    <w:rsid w:val="0036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2017-10-18T08:23:00Z</dcterms:created>
  <dcterms:modified xsi:type="dcterms:W3CDTF">2017-10-18T08:23:00Z</dcterms:modified>
</cp:coreProperties>
</file>