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82" w:rsidRPr="000E4982" w:rsidRDefault="000E4982" w:rsidP="000E498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0E4982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1.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FELOLVASÓLAP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2.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AJÁNLATTÉTELI NYILATKOZAT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3.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az alvállalkozók és KAPACITÁSAIT RENDELKEZÉSRE BOCSÁTÓ szervezetek megjelölése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4.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Nyilatkozat a kizáró okok fenn nem állásáról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5.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NYILATKOZAT a Kbt. 56. § (1) kc) és (2) bekezdésében foglaltakról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6.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a kizáró okok fenn nem állásáról Az alvállalkozók és KAPACITÁSAIT RENDELKEZÉSRE BOCSÁTÓ szervezetek vonatkozásában 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7.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az árbevételről 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8. sz. melléklet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REFERENCIÁK ÖSSZEFOGLALÓ TÁBLÁZATA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9.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REFERENCIA IGAZOLÁS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10.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VISSZAIGAZOLÓ ADATLAP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11.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műszaki leírás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12. sz. melléklet: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SZERZŐDÉSTERVEZET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1. sz. melléklet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bookmarkEnd w:id="0"/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FELOLVASÓLAP</w:t>
      </w:r>
    </w:p>
    <w:p w:rsidR="000E4982" w:rsidRPr="000E4982" w:rsidRDefault="000E4982" w:rsidP="000E4982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 adatai:</w:t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Cégjegyzékszáma: ……………………………………………………………..</w:t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 ……………………………………………………………………..</w:t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eljárásban kapcsolattartásra kijelölt személy/szervezet</w:t>
      </w:r>
    </w:p>
    <w:p w:rsidR="000E4982" w:rsidRPr="000E4982" w:rsidRDefault="000E4982" w:rsidP="000E4982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Neve, titulusa: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telefonszáma: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fax: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Cégjegyzékszáma: ……………………………………………………………..</w:t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 ……………………………………………………………………..</w:t>
      </w:r>
    </w:p>
    <w:p w:rsidR="000E4982" w:rsidRPr="000E4982" w:rsidRDefault="000E4982" w:rsidP="000E4982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Cégjegyzékszáma: …………………………………………………………..</w:t>
      </w:r>
    </w:p>
    <w:p w:rsidR="000E4982" w:rsidRPr="000E4982" w:rsidRDefault="000E4982" w:rsidP="000E4982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 …………………………………………………………………..</w:t>
      </w:r>
    </w:p>
    <w:p w:rsidR="000E4982" w:rsidRPr="000E4982" w:rsidRDefault="000E4982" w:rsidP="000E4982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Nettó ajánlati összár: …………………………..Ft</w:t>
      </w:r>
    </w:p>
    <w:p w:rsidR="000E4982" w:rsidRPr="000E4982" w:rsidRDefault="000E4982" w:rsidP="000E49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…………………..  2013. év …………..  ……</w:t>
      </w:r>
    </w:p>
    <w:p w:rsidR="000E4982" w:rsidRPr="000E4982" w:rsidRDefault="000E4982" w:rsidP="000E4982">
      <w:pPr>
        <w:tabs>
          <w:tab w:val="right" w:pos="5670"/>
          <w:tab w:val="right" w:leader="dot" w:pos="8505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sz. melléklet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AJÁNLATTÉTELI NYILATKOZAT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4982" w:rsidRPr="000E4982" w:rsidRDefault="000E4982" w:rsidP="000E4982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ajánlattételi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felhívásban,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ajánlattételi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dokumentációban és annak valamennyi mellékletében, a szerződéstervezetben, valamint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által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esetlegesen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tett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pontosításokban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kiegészítésekben, kiegészítő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tájékoztatásban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foglalt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feltételeket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mindenben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tudomásul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vettük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0E4982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elfogadjuk, a szerződés megkötésére és teljesítésére vállalkozunk a Felolvasólapon megadott ellenszolgáltatás ellenében.</w:t>
      </w:r>
    </w:p>
    <w:p w:rsidR="000E4982" w:rsidRPr="000E4982" w:rsidRDefault="000E4982" w:rsidP="000E4982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0E4982" w:rsidRPr="000E4982" w:rsidRDefault="000E4982" w:rsidP="000E4982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mikrovállalkozás</w:t>
      </w:r>
    </w:p>
    <w:p w:rsidR="000E4982" w:rsidRPr="000E4982" w:rsidRDefault="000E4982" w:rsidP="000E4982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kisvállalkozás</w:t>
      </w:r>
    </w:p>
    <w:p w:rsidR="000E4982" w:rsidRPr="000E4982" w:rsidRDefault="000E4982" w:rsidP="000E4982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középvállalkozás</w:t>
      </w:r>
    </w:p>
    <w:p w:rsidR="000E4982" w:rsidRPr="000E4982" w:rsidRDefault="000E4982" w:rsidP="000E4982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nem tartozik a törvény hatálya alá.*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 2013. év …hó….nap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0E4982" w:rsidRPr="000E4982" w:rsidRDefault="000E4982" w:rsidP="000E4982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* </w:t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megfelelő válasz aláhúzandó</w:t>
      </w:r>
    </w:p>
    <w:p w:rsidR="000E4982" w:rsidRPr="000E4982" w:rsidRDefault="000E4982" w:rsidP="000E498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 sz. melléklet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az alvállalkozók</w:t>
      </w:r>
      <w:bookmarkEnd w:id="2"/>
      <w:bookmarkEnd w:id="3"/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és KAPACITÁSaiT RENDELKEZÉSRE BOCSÁTÓ szervezetek megjelölése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0E4982" w:rsidRPr="000E4982" w:rsidTr="001E0F92">
        <w:trPr>
          <w:jc w:val="center"/>
        </w:trPr>
        <w:tc>
          <w:tcPr>
            <w:tcW w:w="396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szerződés teljesítéséhez a közbeszerzés értékének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10 %-át meghaladó 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mértékben igénybe venni kívánt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alvállalkozók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rész(ek) megnevezése</w:t>
            </w:r>
          </w:p>
        </w:tc>
        <w:tc>
          <w:tcPr>
            <w:tcW w:w="2612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rész(ek) %-os aránya</w:t>
            </w:r>
          </w:p>
        </w:tc>
      </w:tr>
      <w:tr w:rsidR="000E4982" w:rsidRPr="000E4982" w:rsidTr="001E0F92">
        <w:trPr>
          <w:trHeight w:val="545"/>
          <w:jc w:val="center"/>
        </w:trPr>
        <w:tc>
          <w:tcPr>
            <w:tcW w:w="396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E4982" w:rsidRPr="000E4982" w:rsidTr="001E0F92">
        <w:trPr>
          <w:trHeight w:val="553"/>
          <w:jc w:val="center"/>
        </w:trPr>
        <w:tc>
          <w:tcPr>
            <w:tcW w:w="396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0E4982" w:rsidRPr="000E4982" w:rsidRDefault="000E4982" w:rsidP="000E498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E4982" w:rsidRPr="000E4982" w:rsidTr="001E0F92">
        <w:trPr>
          <w:jc w:val="center"/>
        </w:trPr>
        <w:tc>
          <w:tcPr>
            <w:tcW w:w="422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Kapacitásait rendelkezésre bocsátó szervezet 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Azon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alkalmassági minimum követelményt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(követelményeket), melynek igazolása érdekében az ajánlattevő ezen szervezet kapacitására (is) támaszkodik (felhívás vonatkozó pontjának megjelölésével) </w:t>
            </w:r>
          </w:p>
        </w:tc>
      </w:tr>
      <w:tr w:rsidR="000E4982" w:rsidRPr="000E4982" w:rsidTr="001E0F92">
        <w:trPr>
          <w:trHeight w:val="523"/>
          <w:jc w:val="center"/>
        </w:trPr>
        <w:tc>
          <w:tcPr>
            <w:tcW w:w="422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2522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E4982" w:rsidRPr="000E4982" w:rsidTr="001E0F92">
        <w:trPr>
          <w:trHeight w:val="558"/>
          <w:jc w:val="center"/>
        </w:trPr>
        <w:tc>
          <w:tcPr>
            <w:tcW w:w="422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2522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0E4982" w:rsidRPr="000E4982" w:rsidRDefault="000E4982" w:rsidP="000E498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0E4982" w:rsidRPr="000E4982" w:rsidTr="001E0F92">
        <w:trPr>
          <w:jc w:val="center"/>
        </w:trPr>
        <w:tc>
          <w:tcPr>
            <w:tcW w:w="670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azon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részei(nek) megnevezése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melyek teljesítéséhez a közbeszerzés értékének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10 %-át meg nem haladó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mértékben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alvállalkozók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 értékének 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tíz %-át nem meghaladó mértékben igénybe venni kívánt alvállalkozó neve és címe</w:t>
            </w: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0E4982" w:rsidRPr="000E4982" w:rsidTr="001E0F92">
        <w:trPr>
          <w:trHeight w:val="671"/>
          <w:jc w:val="center"/>
        </w:trPr>
        <w:tc>
          <w:tcPr>
            <w:tcW w:w="670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0E4982" w:rsidRPr="000E4982" w:rsidTr="001E0F92">
        <w:trPr>
          <w:trHeight w:val="567"/>
          <w:jc w:val="center"/>
        </w:trPr>
        <w:tc>
          <w:tcPr>
            <w:tcW w:w="670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0E4982" w:rsidRPr="000E4982" w:rsidRDefault="000E4982" w:rsidP="000E498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0E4982" w:rsidRPr="000E4982" w:rsidRDefault="000E4982" w:rsidP="000E4982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…………, 2013. év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……….. hó …….. nap.</w:t>
      </w:r>
    </w:p>
    <w:p w:rsidR="000E4982" w:rsidRPr="000E4982" w:rsidRDefault="000E4982" w:rsidP="000E4982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4. sz. melléklet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4" w:name="_Toc72558866"/>
      <w:bookmarkStart w:id="5" w:name="_Toc143597567"/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Nyilatkozat a kizáró okok fenn nem állásáról</w:t>
      </w:r>
    </w:p>
    <w:p w:rsidR="000E4982" w:rsidRPr="000E4982" w:rsidRDefault="000E4982" w:rsidP="000E4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társaságunkkal szemben nem állnak fenn a közbeszerzésekről szóló törvény 56.§ (1) bekezdés a)-f) és h)-k) pontjaiban, a (2) bekezdésében foglalt kizáró okok, melyek szerint közbeszerzési eljárásban nem lehet ajánlattevő, alvállalkozó és nem vehet részt az alkalmasság igazolásában olyan gazdasági szereplő, aki</w:t>
      </w:r>
    </w:p>
    <w:p w:rsidR="000E4982" w:rsidRPr="000E4982" w:rsidRDefault="000E4982" w:rsidP="000E4982">
      <w:pPr>
        <w:tabs>
          <w:tab w:val="left" w:pos="900"/>
          <w:tab w:val="left" w:pos="1080"/>
        </w:tabs>
        <w:spacing w:after="0" w:line="240" w:lineRule="auto"/>
        <w:ind w:left="1304" w:hanging="13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56. § (1)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tevékenységét felfüggesztette vagy akinek tevékenységét felfüggesztették;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</w:t>
      </w: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, vagy </w:t>
      </w: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közbeszerzési eljárásokban való részvételtől jogerősen eltiltásra került, az eltiltás ideje alatt;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f)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korábbi – három évnél nem régebben lezárult – közbeszerzési eljárásban hamis adatot szolgáltatott és ezért az eljárásból kizárták, vagy a hamis adat szolgáltatását jogerősen megállapították, a jogerősen megállapított időtartam végéig;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h)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2013. június 30-ig hatályban volt, a Büntető Törvénykönyvről szóló 1978. évi IV. törvény szerinti bűnszervezetben részvétel – ideértve a bűncselekmény bűnszervezetben történő elkövetését is –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i)</w:t>
      </w:r>
      <w:bookmarkStart w:id="6" w:name="foot_16_place"/>
      <w:r w:rsidRPr="000E4982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0E4982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instrText xml:space="preserve"> HYPERLINK "http://jogszabalykereso.mhk.hu/cgi_bin/njt_doc.cgi?docid=139166.583328&amp;kif=k%C3%B6zbeszerz%C3%A9sekr%C5%91l*" \l "foot16#foot16" </w:instrText>
      </w:r>
      <w:r w:rsidRPr="000E4982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0E4982">
        <w:rPr>
          <w:rFonts w:ascii="Times" w:eastAsia="Times New Roman" w:hAnsi="Times" w:cs="Times"/>
          <w:i/>
          <w:iCs/>
          <w:color w:val="FFFFFF"/>
          <w:sz w:val="2"/>
          <w:szCs w:val="2"/>
          <w:vertAlign w:val="superscript"/>
          <w:lang w:eastAsia="hu-HU"/>
        </w:rPr>
        <w:t>16</w:t>
      </w:r>
      <w:r w:rsidRPr="000E4982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6"/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j)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k)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tekintetében a következő feltételek valamelyike megvalósul: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ka)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nem EU-, EGT- vagy OECD-tagállamban vagy olyan államban rendelkezik adóilletőséggel, mellyel Magyarországnak kettős adózás elkerüléséről szóló egyezménye van, vagy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kb)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betudható jövedelemnek minősülne a szerződés alapján kapott jövedelem,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kc) olyan nem szabályozott tőzsdén jegyzett társaság, amelynek a pénzmosás és a terrorizmus finanszírozása megelőzéséről és megakadályozásáról szóló 2007. évi CXXXVI. törvény 3. § </w:t>
      </w: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r)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pontja szerinti tényleges tulajdonosa nem megismerhető.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sz w:val="24"/>
          <w:szCs w:val="24"/>
          <w:lang w:eastAsia="hu-HU"/>
        </w:rPr>
        <w:t>56. § (2)</w:t>
      </w:r>
    </w:p>
    <w:p w:rsidR="000E4982" w:rsidRPr="000E4982" w:rsidRDefault="000E4982" w:rsidP="000E4982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Az eljárásban nem lehet ajánlattevő vagy részvételre jelentkező az a gazdasági szereplő, amelyben közvetetten vagy közvetlenül több, mint 25%-os tulajdoni résszel vagy szavazati joggal rendelkezik olyan jogi személy vagy jogi személyiséggel nem rendelkező gazdasági társaság, amelynek tekintetében az (1) bekezdés </w:t>
      </w: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k)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pontjában meghatározott feltételek fennállnak. Amennyiben a több, mint 25%-os tulajdoni résszel vagy szavazati hányaddal rendelkező gazdasági társaság társulásként adózik, akkor az ilyen társulás tulajdonos társaságaira vonatkozóan kell az (1) bekezdés </w:t>
      </w:r>
      <w:r w:rsidRPr="000E4982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ka)</w:t>
      </w:r>
      <w:r w:rsidRPr="000E4982">
        <w:rPr>
          <w:rFonts w:ascii="Times" w:eastAsia="Times New Roman" w:hAnsi="Times" w:cs="Times"/>
          <w:sz w:val="24"/>
          <w:szCs w:val="24"/>
          <w:lang w:eastAsia="hu-HU"/>
        </w:rPr>
        <w:t xml:space="preserve"> pontja szerinti feltételt megfelelően alkalmazni.</w:t>
      </w:r>
    </w:p>
    <w:p w:rsidR="000E4982" w:rsidRPr="000E4982" w:rsidRDefault="000E4982" w:rsidP="000E49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ind w:left="70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526"/>
      <w:bookmarkStart w:id="8" w:name="pr527"/>
      <w:bookmarkEnd w:id="7"/>
      <w:bookmarkEnd w:id="8"/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 2013. év …hó….nap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pacing w:val="40"/>
          <w:sz w:val="26"/>
          <w:szCs w:val="20"/>
          <w:u w:val="single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sz. melléklet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 Kbt. 56. § (1) kc) és (2) bekezdésében foglaltakról</w:t>
      </w:r>
    </w:p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a Kbt. 56. § (1) bekezdés kc) alpontja tekintetében kijelentjük, hogy az általunk képviselt vállalkozás olyan társaságnak minősül, melyet nem jegyeznek szabályozott tőzsdén.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0E49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E4982" w:rsidRPr="000E4982" w:rsidTr="001E0F92">
        <w:tc>
          <w:tcPr>
            <w:tcW w:w="4497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</w:p>
        </w:tc>
      </w:tr>
      <w:tr w:rsidR="000E4982" w:rsidRPr="000E4982" w:rsidTr="001E0F92">
        <w:tc>
          <w:tcPr>
            <w:tcW w:w="4497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982" w:rsidRPr="000E4982" w:rsidTr="001E0F92">
        <w:tc>
          <w:tcPr>
            <w:tcW w:w="4497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0E4982" w:rsidRPr="000E4982" w:rsidTr="001E0F92">
        <w:tc>
          <w:tcPr>
            <w:tcW w:w="4502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0E4982" w:rsidRPr="000E4982" w:rsidTr="001E0F92">
        <w:tc>
          <w:tcPr>
            <w:tcW w:w="4502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982" w:rsidRPr="000E4982" w:rsidTr="001E0F92">
        <w:tc>
          <w:tcPr>
            <w:tcW w:w="4502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0E4982" w:rsidRPr="000E4982" w:rsidRDefault="000E4982" w:rsidP="000E4982">
      <w:pPr>
        <w:tabs>
          <w:tab w:val="center" w:pos="7380"/>
        </w:tabs>
        <w:spacing w:before="120" w:after="12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 20.13. év …hó….nap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</w:p>
    <w:p w:rsidR="000E4982" w:rsidRPr="000E4982" w:rsidRDefault="000E4982" w:rsidP="000E4982">
      <w:pPr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 sz. melléklet</w:t>
      </w:r>
    </w:p>
    <w:p w:rsidR="000E4982" w:rsidRPr="000E4982" w:rsidRDefault="000E4982" w:rsidP="000E4982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Nyilatkozat a kizáró okok fenn nem állásáról Az alvállalkozók, ALKALMASSÁG IGAZOLÁSÁRA IGÉNYBE VETT MÁS SZERVEZET vonatkozásában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a szerződés teljesítéséhez nem veszünk igénybe a Kbt. 56. § (1) bekezdés a)-f) és h)-k) pontjaiban meghatározott szerinti kizáró okok hatálya alá eső alvállalkozót, valamint az általunk az alkalmasság igazolására igénybe vett más szervezet nem tartozik a Kbt. 56. § (1) bekezdés a)-f) és h)-k) pontjaiban meghatározott kizáró okok hatálya alá.</w:t>
      </w:r>
    </w:p>
    <w:p w:rsidR="000E4982" w:rsidRPr="000E4982" w:rsidRDefault="000E4982" w:rsidP="000E49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 2013. év …hó….nap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 sz. melléklet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bookmarkStart w:id="9" w:name="_Toc112048287"/>
      <w:bookmarkStart w:id="10" w:name="_Toc113076879"/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az árbevételről </w:t>
      </w:r>
      <w:bookmarkEnd w:id="9"/>
      <w:bookmarkEnd w:id="10"/>
    </w:p>
    <w:p w:rsidR="000E4982" w:rsidRPr="000E4982" w:rsidRDefault="000E4982" w:rsidP="000E4982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4101"/>
      </w:tblGrid>
      <w:tr w:rsidR="000E4982" w:rsidRPr="000E4982" w:rsidTr="001E0F92">
        <w:trPr>
          <w:jc w:val="center"/>
        </w:trPr>
        <w:tc>
          <w:tcPr>
            <w:tcW w:w="2497" w:type="dxa"/>
            <w:vAlign w:val="center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101" w:type="dxa"/>
            <w:vAlign w:val="center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árbevétel</w:t>
            </w:r>
          </w:p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(Ft)</w:t>
            </w:r>
          </w:p>
        </w:tc>
      </w:tr>
      <w:tr w:rsidR="000E4982" w:rsidRPr="000E4982" w:rsidTr="001E0F92">
        <w:trPr>
          <w:jc w:val="center"/>
        </w:trPr>
        <w:tc>
          <w:tcPr>
            <w:tcW w:w="2497" w:type="dxa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</w:t>
            </w:r>
          </w:p>
        </w:tc>
        <w:tc>
          <w:tcPr>
            <w:tcW w:w="4101" w:type="dxa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982" w:rsidRPr="000E4982" w:rsidTr="001E0F92">
        <w:trPr>
          <w:jc w:val="center"/>
        </w:trPr>
        <w:tc>
          <w:tcPr>
            <w:tcW w:w="2497" w:type="dxa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2011.</w:t>
            </w:r>
          </w:p>
        </w:tc>
        <w:tc>
          <w:tcPr>
            <w:tcW w:w="4101" w:type="dxa"/>
          </w:tcPr>
          <w:p w:rsidR="000E4982" w:rsidRPr="000E4982" w:rsidRDefault="000E4982" w:rsidP="000E4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982" w:rsidRPr="000E4982" w:rsidTr="001E0F92">
        <w:trPr>
          <w:jc w:val="center"/>
        </w:trPr>
        <w:tc>
          <w:tcPr>
            <w:tcW w:w="2497" w:type="dxa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</w:t>
            </w:r>
          </w:p>
        </w:tc>
        <w:tc>
          <w:tcPr>
            <w:tcW w:w="4101" w:type="dxa"/>
          </w:tcPr>
          <w:p w:rsidR="000E4982" w:rsidRPr="000E4982" w:rsidRDefault="000E4982" w:rsidP="000E4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 2013. év …hó….nap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bookmarkEnd w:id="5"/>
    <w:p w:rsidR="000E4982" w:rsidRPr="000E4982" w:rsidRDefault="000E4982" w:rsidP="000E4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 sz. melléklet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reFerenciák összefoglaló táblázata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tbl>
      <w:tblPr>
        <w:tblW w:w="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738"/>
        <w:gridCol w:w="2283"/>
        <w:gridCol w:w="1719"/>
      </w:tblGrid>
      <w:tr w:rsidR="000E4982" w:rsidRPr="000E4982" w:rsidTr="001E0F92">
        <w:trPr>
          <w:trHeight w:val="883"/>
        </w:trPr>
        <w:tc>
          <w:tcPr>
            <w:tcW w:w="1614" w:type="dxa"/>
            <w:vAlign w:val="center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Teljesítés ideje</w:t>
            </w: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br/>
              <w:t>(év)</w:t>
            </w:r>
          </w:p>
        </w:tc>
        <w:tc>
          <w:tcPr>
            <w:tcW w:w="1738" w:type="dxa"/>
            <w:vAlign w:val="center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2283" w:type="dxa"/>
            <w:vAlign w:val="center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Szerződés tárgya, mennyisége</w:t>
            </w:r>
          </w:p>
        </w:tc>
        <w:tc>
          <w:tcPr>
            <w:tcW w:w="1719" w:type="dxa"/>
            <w:vAlign w:val="center"/>
          </w:tcPr>
          <w:p w:rsidR="000E4982" w:rsidRPr="000E4982" w:rsidRDefault="000E4982" w:rsidP="000E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49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0E4982" w:rsidRPr="000E4982" w:rsidTr="001E0F92">
        <w:trPr>
          <w:trHeight w:val="300"/>
        </w:trPr>
        <w:tc>
          <w:tcPr>
            <w:tcW w:w="1614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38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83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19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0E4982" w:rsidRPr="000E4982" w:rsidTr="001E0F92">
        <w:trPr>
          <w:trHeight w:val="284"/>
        </w:trPr>
        <w:tc>
          <w:tcPr>
            <w:tcW w:w="1614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38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83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19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0E4982" w:rsidRPr="000E4982" w:rsidTr="001E0F92">
        <w:trPr>
          <w:trHeight w:val="284"/>
        </w:trPr>
        <w:tc>
          <w:tcPr>
            <w:tcW w:w="1614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38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83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19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0E4982" w:rsidRPr="000E4982" w:rsidTr="001E0F92">
        <w:trPr>
          <w:trHeight w:val="300"/>
        </w:trPr>
        <w:tc>
          <w:tcPr>
            <w:tcW w:w="1614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38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283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19" w:type="dxa"/>
          </w:tcPr>
          <w:p w:rsidR="000E4982" w:rsidRPr="000E4982" w:rsidRDefault="000E4982" w:rsidP="000E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 2013. év …hó….nap</w:t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E4982" w:rsidRPr="000E4982" w:rsidRDefault="000E4982" w:rsidP="000E4982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0E4982" w:rsidRPr="000E4982" w:rsidRDefault="000E4982" w:rsidP="000E4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 sz. melléklet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REFERENCIA IGAZOLÁS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(Referenciát adó által töltendő ki!)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0E4982" w:rsidRPr="000E4982" w:rsidRDefault="000E4982" w:rsidP="000E4982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referencia igazolást kiállító szervezet megnevezése: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 referencia igazolást kiállító személy</w:t>
      </w:r>
    </w:p>
    <w:p w:rsidR="000E4982" w:rsidRPr="000E4982" w:rsidRDefault="000E4982" w:rsidP="000E4982">
      <w:pPr>
        <w:numPr>
          <w:ilvl w:val="1"/>
          <w:numId w:val="2"/>
        </w:numPr>
        <w:tabs>
          <w:tab w:val="righ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2"/>
        </w:numPr>
        <w:tabs>
          <w:tab w:val="righ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beosztása: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2"/>
        </w:numPr>
        <w:tabs>
          <w:tab w:val="righ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elérhetősége: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szerződést teljesítő cég megnevezése: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A teljesítés adatai:</w:t>
      </w:r>
    </w:p>
    <w:p w:rsidR="000E4982" w:rsidRPr="000E4982" w:rsidRDefault="000E4982" w:rsidP="000E4982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szerződés tárgya: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teljesítés ideje: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Mennyiség adatok, jellemzők: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0E4982" w:rsidRPr="000E4982" w:rsidRDefault="000E4982" w:rsidP="000E4982">
      <w:pPr>
        <w:tabs>
          <w:tab w:val="right" w:leader="dot" w:pos="9072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tabs>
          <w:tab w:val="right" w:leader="dot" w:pos="1980"/>
          <w:tab w:val="right" w:leader="dot" w:pos="3240"/>
          <w:tab w:val="right" w:leader="dot" w:pos="41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……………, 2013. év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………….… hó 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…..nap.     </w:t>
      </w:r>
    </w:p>
    <w:p w:rsidR="000E4982" w:rsidRPr="000E4982" w:rsidRDefault="000E4982" w:rsidP="000E4982">
      <w:pPr>
        <w:tabs>
          <w:tab w:val="right" w:pos="5670"/>
          <w:tab w:val="right" w:leader="dot" w:pos="850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tabs>
          <w:tab w:val="center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0E4982" w:rsidRPr="000E4982" w:rsidRDefault="000E4982" w:rsidP="000E4982">
      <w:pPr>
        <w:tabs>
          <w:tab w:val="center" w:pos="70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(</w:t>
      </w: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referenciát kiállító részéről</w:t>
      </w:r>
      <w:r w:rsidRPr="000E4982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0E4982" w:rsidRPr="000E4982" w:rsidRDefault="000E4982" w:rsidP="000E4982">
      <w:pPr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E4982" w:rsidRPr="000E4982" w:rsidRDefault="000E4982" w:rsidP="000E4982">
      <w:pPr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4982" w:rsidRPr="000E4982" w:rsidRDefault="000E4982" w:rsidP="000E4982">
      <w:pPr>
        <w:pageBreakBefore/>
        <w:tabs>
          <w:tab w:val="center" w:pos="44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0E4982" w:rsidRPr="000E4982" w:rsidRDefault="000E4982" w:rsidP="000E49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VISSZAIGAZOLÓ ADATLAP</w:t>
      </w:r>
    </w:p>
    <w:p w:rsidR="000E4982" w:rsidRPr="000E4982" w:rsidRDefault="000E4982" w:rsidP="000E49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ajánlattételi dokumentáció letöltéséről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……………………………………… (cég neve) …………………………… (címe) ezen visszaigazolás BKV Zrt. Gazdasági Igazgatóság, Beszerzési Főosztály részére történő megküldésével igazolom, hogy a </w:t>
      </w:r>
      <w:r w:rsidRPr="000E4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„Passzív felsővezeték vagyonvédelmi rendszer kiépítése”</w:t>
      </w: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(BKV Zrt. </w:t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T-274/13</w:t>
      </w: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tárgyú közbeszerzési eljárásban az ajánlattételi dokumentációt az Ajánlatkérő honlapjáról letöltöttük.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Kapcsolattartó személy neve: ……………………………………………………………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Beosztása: ………………………………………………………………………………..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Postai címe: ………………………………………………………………………………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Telefax:……………………………………………………………………………………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…………………………………………………………………………………..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 ……………………………………………………………………………………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……………….., 2013. …………..hó …………..nap 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E4982" w:rsidRPr="000E4982" w:rsidRDefault="000E4982" w:rsidP="000E49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E4982" w:rsidRPr="000E4982" w:rsidRDefault="000E4982" w:rsidP="000E498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</w:t>
      </w:r>
    </w:p>
    <w:p w:rsidR="000E4982" w:rsidRPr="000E4982" w:rsidRDefault="000E4982" w:rsidP="000E4982">
      <w:pPr>
        <w:spacing w:after="120" w:line="240" w:lineRule="auto"/>
        <w:ind w:right="99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0E4982" w:rsidRPr="000E4982" w:rsidRDefault="000E4982" w:rsidP="000E4982">
      <w:pPr>
        <w:tabs>
          <w:tab w:val="center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E498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</w:p>
    <w:p w:rsidR="000E4982" w:rsidRPr="000E4982" w:rsidRDefault="000E4982" w:rsidP="000E4982">
      <w:pPr>
        <w:tabs>
          <w:tab w:val="center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498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 w:type="page"/>
      </w:r>
      <w:r w:rsidRPr="000E49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számú melléklet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MŰSZAKI LEÍRÁS</w:t>
      </w:r>
      <w:r w:rsidRPr="000E498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  <w:t xml:space="preserve"> </w:t>
      </w: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0E4982" w:rsidRPr="000E4982" w:rsidRDefault="000E4982" w:rsidP="000E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Villamos, Troli, Fogaskerekű és HÉV vonalakon passzív felsővezeték vagyonvédelmi rendszer kiépítése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tápkábel lopások következményeként több helyen forgalmi korlátozásokat kellett bevezetni a HÉV vonalakon. Az eltulajdonítások helyén hiányzik a tápkábel megfelelő keresztmetszete, így lecsökkent a megfelelő áramvezetés lehetősége, valamint a járműszerelvények gyorsítási, haladási sebessége. Ebből kifolyólag a felsővezeték hálózat megmaradt elemei túlterhelődnek, azok melegedésére, kilágyulására esetleges szakadására lehet számítani. A keletkezett károk több esetben veszélyeztetik a vasútforgalom lebonyolítását, illetve teremtenek életveszélyes helyzetet.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fentiekben leírtak miatt szükséges a felsővezeték hálózat rendszerelemeinek fejlesztés alatt álló aktív védelmi rendszere mellett, annak kiegészítésére és a komplex védelem hatékonyságának növelésére passzív védelmi mód alkalmazása is.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Az érintett vonalakon a járműforgalom zavartalanságának biztosításához szükséges a bűnügyileg fertőzött helyeken a passzív vagyonvédelmi rendszer kiépítése, illetve azok bővítése - az aktív védelmi rendszerrel összhangban, annak kiegészítéseként - a kábellopások hatékonyabb megelőzése érdekében. A passzív védelem elsősorban a károkozások megelőzését szolgálja, másodsorban lehetővé teszi az eltulajdonított eszközök egyértelmű bűnügyi azonosítását. 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meghatározott célok elérése érdekében az alábbi feltételek meghatározása, teljesítése szükséges: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meghatározott vonalak felszíni felsővezeték hálózati elemeit – a járműtelepek hálózatát kivéve - olyan jelölőrendszerrel kell ellátni, amely egyedi jellegénél fogva alkalmas az eltulajdonított rendszerelemek (légtáp-kábel, betápláló kábel, szakaszoló szekrény, gyűjtősín, fém súlypogácsa, stb.) eredeti tulajdonosának egyértelmű azonosítására.</w:t>
      </w:r>
    </w:p>
    <w:p w:rsidR="000E4982" w:rsidRPr="000E4982" w:rsidRDefault="000E4982" w:rsidP="000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82" w:rsidRPr="000E4982" w:rsidRDefault="000E4982" w:rsidP="000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Műszaki követelmények a jelölőanyaggal kapcsolatban</w:t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982" w:rsidRPr="000E4982" w:rsidRDefault="000E4982" w:rsidP="000E49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jelölőanyagnak időjárás- és időtállónak kell lennie. További követelmény, hogy a jelzést mechanikai- vagy vegyi behatás nélkül ne lehessen eltávolítani, nagy hő- korrózió és kopásállóságú és magas szintű hamisítás elleni védelemmel rendelkezzen, sem duplikálni, sem módosítani ne lehessen. A jelölés és hordozója együttesen multiplikált biztonsági elemekkel kell, hogy rendelkezzen.</w:t>
      </w:r>
    </w:p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Az anyag sem felvitelkor, sem azt követően a felsővezetéket nem roncsolhatja. (pl.: szigetelt kábel szigetelési tulajdonságát nem ronthatja le, a szigetelőanyagot nem támadhatja meg, stb.).</w:t>
      </w:r>
    </w:p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passzív védelmi rendszernek alkalmasnak kell lennie az eltulajdonításban, rongálásban résztvevő elkövető tartós megjelölésére is, ezzel is elősegítve az azonosítás folyamatát.</w:t>
      </w:r>
    </w:p>
    <w:p w:rsidR="000E4982" w:rsidRPr="000E4982" w:rsidRDefault="000E4982" w:rsidP="000E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védelmi rendszerben felhasznált anyagoknak Biztonsági Adatlappal kell rendelkezniük, melyet az ajánlathoz egyszerű másolati példányban kell benyújtani. Nem magyar nyelvű dokumentum esetében Ajánlatkérő a benyújtott dokumentum Ajánlattevő általi felelős fordítását is elfogadja. </w:t>
      </w:r>
    </w:p>
    <w:p w:rsidR="000E4982" w:rsidRPr="000E4982" w:rsidRDefault="000E4982" w:rsidP="000E49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jelölőanyagnak – a rendszerelemekre történő felvitelt követően – szabad szemmel láthatatlannak kell lennie, azonban az azonosíthatóság és ellenőrizhetőség érdekében megfelelő eszközzel az arra jogosultak számára - akár a tettenérés helyszínén - egyértelműen fellelhetőnek és optikailag leolvashatónak (beazonosíthatónak) kell lennie. Az ehhez szükséges eszközöket a nyertes Ajánlattevőnek kell biztosítania és Ajánlatkérő tulajdonába adnia. 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védelmi rendszer működtetése során a hivatalos bűnüldöző szerveket az azonosításhoz szükséges eszközökkel és azonosító kódokkal kell ellátni, ezek biztosítása a nyertes Ajánlattevő feladata.</w:t>
      </w:r>
    </w:p>
    <w:p w:rsidR="000E4982" w:rsidRPr="000E4982" w:rsidRDefault="000E4982" w:rsidP="000E49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Ajánlattevőnek csatolnia kell az ajánlatához olyan magyarországi laboratórium nyilatkozatát, hogy az adott laboratórium az Ajánlattevő által használt egyedi biztonságtechnikai passzív jelölési anyag vizsgálatát és azonosítását el tudja végezni. </w:t>
      </w:r>
    </w:p>
    <w:p w:rsidR="000E4982" w:rsidRPr="000E4982" w:rsidRDefault="000E4982" w:rsidP="000E4982">
      <w:pPr>
        <w:autoSpaceDE w:val="0"/>
        <w:autoSpaceDN w:val="0"/>
        <w:adjustRightInd w:val="0"/>
        <w:spacing w:before="120"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Műszaki követelmények a rendszer kiépítésével kapcsolatban:</w:t>
      </w:r>
    </w:p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jelölőanyagnak alkalmasnak kell lennie az Ajánlatkérő által általánosan használt eszközökkel, gépekkel, ill. járművekkel a felsővezeték hálózati elemekre történő felvitelre. Amennyiben a felvitelhez egyéb speciális eszköz szükséges, úgy ennek biztosítása a nyertes ajánlattevő feladata és költsége.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Ajánlattevőnek az alkalmazott technológiát (felvitel, azonosítás, időjárás állóság, stb.) az ajánlatban részletesen be kell mutatnia.</w:t>
      </w:r>
    </w:p>
    <w:p w:rsidR="000E4982" w:rsidRPr="000E4982" w:rsidRDefault="000E4982" w:rsidP="000E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hálózati elemek passzív védelemmel történt ellátásáról szóló tájékoztatást a vonali berendezéseken (pl.: felsővezeték tartó oszlop, megállók berendezései, szakaszoló szekrények, stb.) figyelemfelhívó felirattal, jól látható módon - oszloponként, illetve más esetekben 30 méterenként (átlagosan kábelkilométerenként 35 db-bal számolva), 10 cm x 10 cm-es méretben, festve / ragasztva – kell jelezni. A figyelemfelhívó táblák, feliratok legyártása, felhelyezése, esetleges pótlása a nyertes Ajánlattevő feladata.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jelölendő kábeleket 1 méterenként 5 cm hosszúságban kell festéssel megjelölni, az oszlopnál (szigetelőnél) nem kell festeni.</w:t>
      </w:r>
    </w:p>
    <w:p w:rsidR="000E4982" w:rsidRPr="000E4982" w:rsidRDefault="000E4982" w:rsidP="000E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jelölt kábel utólag azonosítható legyen, pl. a jelölőanyag összetevői alapján (melyik vonalról származik). A jelölésnek 10 évig azonosíthatónak kell maradnia.</w:t>
      </w:r>
    </w:p>
    <w:p w:rsidR="000E4982" w:rsidRPr="000E4982" w:rsidRDefault="000E4982" w:rsidP="000E4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82" w:rsidRPr="000E4982" w:rsidRDefault="000E4982" w:rsidP="000E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Egyéb, a teljesítéshez kapcsolódó előírások</w:t>
      </w: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nyertes Ajánlattevőnek a szerződés teljesítéséhez rendelkeznie kell on-line, webes alapú és megfelelő jogosultsági szinteket biztosító nyilvántartási rendszerrel, amelyhez a hatóságok és az Ajánlatkérő számára hozzáférést tud biztosítani. A rendszernek alkalmasnak kell lennie a fellelt jelölés és a tulajdonos, illetve az eltulajdonítás helyének meghatározására.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Amennyiben a jelölő anyag munkavégzés (saját felső-vezeték karbantartás) során az Ajánlatkérő munkavállalóit megjelöli, úgy a nyertes Ajánlattevőnek be kell mutatnia a technológiát és módszert, amivel a bejelölődés megelőzhető/megszüntethető.</w:t>
      </w:r>
    </w:p>
    <w:p w:rsidR="000E4982" w:rsidRPr="000E4982" w:rsidRDefault="000E4982" w:rsidP="000E49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82">
        <w:rPr>
          <w:rFonts w:ascii="Times New Roman" w:eastAsia="Times New Roman" w:hAnsi="Times New Roman" w:cs="Times New Roman"/>
          <w:sz w:val="24"/>
          <w:szCs w:val="24"/>
          <w:lang w:eastAsia="ru-RU"/>
        </w:rPr>
        <w:t>A hatékony megelőzés érdekében a nyertes Ajánlattevőnek közre kell működnie a média Ajánlatkérő általi tájékoztatásában a passzív védelmi rendszer alkalmazásáról.</w:t>
      </w:r>
    </w:p>
    <w:p w:rsidR="000E4982" w:rsidRPr="000E4982" w:rsidRDefault="000E4982" w:rsidP="000E4982">
      <w:pPr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21BE" w:rsidRDefault="00E121BE"/>
    <w:sectPr w:rsidR="00E121BE" w:rsidSect="000E4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8D" w:rsidRDefault="00EF168D" w:rsidP="000E4982">
      <w:pPr>
        <w:spacing w:after="0" w:line="240" w:lineRule="auto"/>
      </w:pPr>
      <w:r>
        <w:separator/>
      </w:r>
    </w:p>
  </w:endnote>
  <w:endnote w:type="continuationSeparator" w:id="0">
    <w:p w:rsidR="00EF168D" w:rsidRDefault="00EF168D" w:rsidP="000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7" w:rsidRDefault="003D1B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82" w:rsidRDefault="000E4982" w:rsidP="000E4982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F168D">
      <w:rPr>
        <w:rStyle w:val="Oldalszm"/>
        <w:noProof/>
      </w:rPr>
      <w:t>16</w:t>
    </w:r>
    <w:r>
      <w:rPr>
        <w:rStyle w:val="Oldalszm"/>
      </w:rPr>
      <w:fldChar w:fldCharType="end"/>
    </w:r>
    <w:r>
      <w:rPr>
        <w:rStyle w:val="Oldalszm"/>
      </w:rPr>
      <w:t xml:space="preserve"> /32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7" w:rsidRDefault="003D1B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8D" w:rsidRDefault="00EF168D" w:rsidP="000E4982">
      <w:pPr>
        <w:spacing w:after="0" w:line="240" w:lineRule="auto"/>
      </w:pPr>
      <w:r>
        <w:separator/>
      </w:r>
    </w:p>
  </w:footnote>
  <w:footnote w:type="continuationSeparator" w:id="0">
    <w:p w:rsidR="00EF168D" w:rsidRDefault="00EF168D" w:rsidP="000E4982">
      <w:pPr>
        <w:spacing w:after="0" w:line="240" w:lineRule="auto"/>
      </w:pPr>
      <w:r>
        <w:continuationSeparator/>
      </w:r>
    </w:p>
  </w:footnote>
  <w:footnote w:id="1">
    <w:p w:rsidR="000E4982" w:rsidRPr="00D37805" w:rsidRDefault="000E4982" w:rsidP="000E4982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D37805">
        <w:rPr>
          <w:rStyle w:val="Lbjegyzet-hivatkozs"/>
        </w:rPr>
        <w:footnoteRef/>
      </w:r>
      <w:r w:rsidRPr="00D37805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0E4982" w:rsidRPr="00D37805" w:rsidRDefault="000E4982" w:rsidP="000E4982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D37805">
        <w:rPr>
          <w:i/>
          <w:iCs/>
          <w:sz w:val="18"/>
          <w:szCs w:val="18"/>
        </w:rPr>
        <w:t>r) tényleges tulajdonos:</w:t>
      </w:r>
    </w:p>
    <w:p w:rsidR="000E4982" w:rsidRPr="00D37805" w:rsidRDefault="000E4982" w:rsidP="000E4982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D37805">
        <w:rPr>
          <w:i/>
          <w:iCs/>
          <w:sz w:val="18"/>
          <w:szCs w:val="18"/>
        </w:rPr>
        <w:t xml:space="preserve">ra) </w:t>
      </w:r>
      <w:r w:rsidRPr="00D37805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E4982" w:rsidRPr="00D37805" w:rsidRDefault="000E4982" w:rsidP="000E4982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D37805">
        <w:rPr>
          <w:i/>
          <w:iCs/>
          <w:sz w:val="18"/>
          <w:szCs w:val="18"/>
        </w:rPr>
        <w:t xml:space="preserve">rb) </w:t>
      </w:r>
      <w:r w:rsidRPr="00D37805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0E4982" w:rsidRPr="00D37805" w:rsidRDefault="000E4982" w:rsidP="000E4982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D37805">
        <w:rPr>
          <w:i/>
          <w:iCs/>
          <w:sz w:val="18"/>
          <w:szCs w:val="18"/>
        </w:rPr>
        <w:t xml:space="preserve">rc) </w:t>
      </w:r>
      <w:r w:rsidRPr="00D37805">
        <w:rPr>
          <w:sz w:val="18"/>
          <w:szCs w:val="18"/>
        </w:rPr>
        <w:t>az a természetes személy, akinek megbízásából valamely ügyleti megbízást végrehajtanak,</w:t>
      </w:r>
    </w:p>
    <w:p w:rsidR="000E4982" w:rsidRPr="00D37805" w:rsidRDefault="000E4982" w:rsidP="000E4982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D37805">
        <w:rPr>
          <w:i/>
          <w:iCs/>
          <w:sz w:val="18"/>
          <w:szCs w:val="18"/>
        </w:rPr>
        <w:t xml:space="preserve">rd) </w:t>
      </w:r>
      <w:r w:rsidRPr="00D37805">
        <w:rPr>
          <w:sz w:val="18"/>
          <w:szCs w:val="18"/>
        </w:rPr>
        <w:t>alapítványok esetében az a természetes személy,</w:t>
      </w:r>
    </w:p>
    <w:p w:rsidR="000E4982" w:rsidRPr="00D37805" w:rsidRDefault="000E4982" w:rsidP="000E4982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D37805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E4982" w:rsidRPr="00D37805" w:rsidRDefault="000E4982" w:rsidP="000E4982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D37805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0E4982" w:rsidRPr="00D37805" w:rsidRDefault="000E4982" w:rsidP="000E4982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D37805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0E4982" w:rsidRDefault="000E4982" w:rsidP="000E4982">
      <w:pPr>
        <w:autoSpaceDE w:val="0"/>
        <w:autoSpaceDN w:val="0"/>
        <w:adjustRightInd w:val="0"/>
        <w:ind w:firstLine="204"/>
      </w:pPr>
      <w:r w:rsidRPr="00D37805">
        <w:rPr>
          <w:i/>
          <w:iCs/>
          <w:sz w:val="18"/>
          <w:szCs w:val="18"/>
        </w:rPr>
        <w:t xml:space="preserve">re) </w:t>
      </w:r>
      <w:r w:rsidRPr="00D37805">
        <w:rPr>
          <w:sz w:val="18"/>
          <w:szCs w:val="18"/>
        </w:rPr>
        <w:t xml:space="preserve">az </w:t>
      </w:r>
      <w:r w:rsidRPr="00D37805">
        <w:rPr>
          <w:i/>
          <w:iCs/>
          <w:sz w:val="18"/>
          <w:szCs w:val="18"/>
        </w:rPr>
        <w:t xml:space="preserve">ra)-rb) </w:t>
      </w:r>
      <w:r w:rsidRPr="00D37805">
        <w:rPr>
          <w:sz w:val="18"/>
          <w:szCs w:val="18"/>
        </w:rPr>
        <w:t>alpontokban meghatározott természetes személy hiányában a jogi személy vagy jogi személyiséggel nem rendelkező szervezet vezető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7" w:rsidRDefault="003D1B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82" w:rsidRPr="000E4982" w:rsidRDefault="000E4982" w:rsidP="000E4982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14A3658D" wp14:editId="5B7B859F">
          <wp:extent cx="676275" cy="247650"/>
          <wp:effectExtent l="0" t="0" r="9525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982">
      <w:rPr>
        <w:rFonts w:ascii="Times New Roman" w:eastAsia="Times New Roman" w:hAnsi="Times New Roman" w:cs="Times New Roman"/>
        <w:sz w:val="20"/>
        <w:szCs w:val="20"/>
        <w:lang w:eastAsia="hu-HU"/>
      </w:rPr>
      <w:tab/>
      <w:t>Ajánlattételi dokumentáció</w:t>
    </w:r>
  </w:p>
  <w:p w:rsidR="000E4982" w:rsidRPr="000E4982" w:rsidRDefault="000E4982" w:rsidP="000E4982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0E4982">
      <w:rPr>
        <w:rFonts w:ascii="Times New Roman" w:eastAsia="Times New Roman" w:hAnsi="Times New Roman" w:cs="Times New Roman"/>
        <w:sz w:val="20"/>
        <w:szCs w:val="20"/>
        <w:lang w:eastAsia="hu-HU"/>
      </w:rPr>
      <w:tab/>
      <w:t>BKV Zrt. T-274/13.</w:t>
    </w:r>
  </w:p>
  <w:p w:rsidR="000E4982" w:rsidRDefault="000E498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7" w:rsidRDefault="003D1B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2"/>
    <w:rsid w:val="000E4982"/>
    <w:rsid w:val="00157596"/>
    <w:rsid w:val="001672EC"/>
    <w:rsid w:val="003D1B67"/>
    <w:rsid w:val="004A167E"/>
    <w:rsid w:val="00E121BE"/>
    <w:rsid w:val="00E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"/>
    <w:semiHidden/>
    <w:rsid w:val="000E498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E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4982"/>
  </w:style>
  <w:style w:type="paragraph" w:styleId="llb">
    <w:name w:val="footer"/>
    <w:basedOn w:val="Norml"/>
    <w:link w:val="llbChar"/>
    <w:uiPriority w:val="99"/>
    <w:unhideWhenUsed/>
    <w:rsid w:val="000E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982"/>
  </w:style>
  <w:style w:type="paragraph" w:styleId="Buborkszveg">
    <w:name w:val="Balloon Text"/>
    <w:basedOn w:val="Norml"/>
    <w:link w:val="BuborkszvegChar"/>
    <w:uiPriority w:val="99"/>
    <w:semiHidden/>
    <w:unhideWhenUsed/>
    <w:rsid w:val="000E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8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0E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"/>
    <w:semiHidden/>
    <w:rsid w:val="000E498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E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4982"/>
  </w:style>
  <w:style w:type="paragraph" w:styleId="llb">
    <w:name w:val="footer"/>
    <w:basedOn w:val="Norml"/>
    <w:link w:val="llbChar"/>
    <w:uiPriority w:val="99"/>
    <w:unhideWhenUsed/>
    <w:rsid w:val="000E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982"/>
  </w:style>
  <w:style w:type="paragraph" w:styleId="Buborkszveg">
    <w:name w:val="Balloon Text"/>
    <w:basedOn w:val="Norml"/>
    <w:link w:val="BuborkszvegChar"/>
    <w:uiPriority w:val="99"/>
    <w:semiHidden/>
    <w:unhideWhenUsed/>
    <w:rsid w:val="000E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8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0E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2C09-4676-4995-9B80-5AE1DDF5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2411</Words>
  <Characters>16636</Characters>
  <Application>Microsoft Office Word</Application>
  <DocSecurity>0</DocSecurity>
  <Lines>138</Lines>
  <Paragraphs>38</Paragraphs>
  <ScaleCrop>false</ScaleCrop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2017-10-18T09:28:00Z</dcterms:created>
  <dcterms:modified xsi:type="dcterms:W3CDTF">2017-10-18T09:28:00Z</dcterms:modified>
</cp:coreProperties>
</file>