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D1" w:rsidRDefault="00F103D1" w:rsidP="00292DC8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bookmarkStart w:id="0" w:name="_GoBack"/>
      <w:bookmarkEnd w:id="0"/>
    </w:p>
    <w:p w:rsidR="00292DC8" w:rsidRPr="00CE429C" w:rsidRDefault="00292DC8" w:rsidP="00292DC8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1/A</w:t>
      </w:r>
      <w:r w:rsidRPr="00CE429C">
        <w:rPr>
          <w:rFonts w:ascii="Calibri" w:hAnsi="Calibri" w:cs="Calibri"/>
          <w:b/>
          <w:szCs w:val="24"/>
        </w:rPr>
        <w:t xml:space="preserve">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292DC8" w:rsidRDefault="00292DC8" w:rsidP="00292DC8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292DC8" w:rsidRDefault="00292DC8" w:rsidP="00292DC8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292DC8" w:rsidRDefault="00A23B3F" w:rsidP="007B0C08">
      <w:pPr>
        <w:pStyle w:val="BKV"/>
        <w:spacing w:line="240" w:lineRule="auto"/>
        <w:ind w:left="360" w:right="-18"/>
        <w:jc w:val="center"/>
        <w:rPr>
          <w:rFonts w:asciiTheme="minorHAnsi" w:hAnsiTheme="minorHAnsi" w:cstheme="minorHAnsi"/>
          <w:b/>
          <w:w w:val="101"/>
          <w:sz w:val="28"/>
          <w:szCs w:val="28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</w:t>
      </w:r>
      <w:r>
        <w:rPr>
          <w:rFonts w:ascii="Calibri" w:hAnsi="Calibri" w:cs="Calibri"/>
          <w:b/>
          <w:sz w:val="28"/>
          <w:szCs w:val="28"/>
        </w:rPr>
        <w:t>ak</w:t>
      </w:r>
      <w:r w:rsidRPr="00CE429C">
        <w:rPr>
          <w:rFonts w:ascii="Calibri" w:hAnsi="Calibri" w:cs="Calibri"/>
          <w:b/>
          <w:sz w:val="28"/>
          <w:szCs w:val="28"/>
        </w:rPr>
        <w:t xml:space="preserve"> táblázat</w:t>
      </w:r>
      <w:r>
        <w:rPr>
          <w:rFonts w:ascii="Calibri" w:hAnsi="Calibri" w:cs="Calibri"/>
          <w:b/>
          <w:sz w:val="28"/>
          <w:szCs w:val="28"/>
        </w:rPr>
        <w:t>a</w:t>
      </w:r>
    </w:p>
    <w:p w:rsidR="00292DC8" w:rsidRPr="00292DC8" w:rsidRDefault="00292DC8" w:rsidP="00292DC8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7B0C08">
        <w:rPr>
          <w:rFonts w:asciiTheme="minorHAnsi" w:hAnsiTheme="minorHAnsi" w:cstheme="minorHAnsi"/>
          <w:b/>
          <w:w w:val="101"/>
          <w:sz w:val="28"/>
          <w:szCs w:val="28"/>
        </w:rPr>
        <w:t>MFAV járművek beszédszintetizátorainak, hangosító és időzítő berendezéseinek, menetregisztrálóinak javítása</w:t>
      </w:r>
    </w:p>
    <w:p w:rsidR="00A23B3F" w:rsidRPr="007B0C08" w:rsidRDefault="00A23B3F" w:rsidP="00A23B3F">
      <w:pPr>
        <w:spacing w:before="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0C08">
        <w:rPr>
          <w:rFonts w:asciiTheme="minorHAnsi" w:hAnsiTheme="minorHAnsi" w:cstheme="minorHAnsi"/>
          <w:b/>
          <w:sz w:val="28"/>
          <w:szCs w:val="28"/>
        </w:rPr>
        <w:t>I. rész: Érzékelő és mérő berendezések</w:t>
      </w:r>
      <w:r w:rsidR="0020275B">
        <w:rPr>
          <w:rFonts w:asciiTheme="minorHAnsi" w:hAnsiTheme="minorHAnsi" w:cstheme="minorHAnsi"/>
          <w:b/>
          <w:sz w:val="28"/>
          <w:szCs w:val="28"/>
        </w:rPr>
        <w:t xml:space="preserve"> javítása</w:t>
      </w:r>
    </w:p>
    <w:p w:rsidR="00292DC8" w:rsidRDefault="00292DC8" w:rsidP="00292DC8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csostblzat"/>
        <w:tblW w:w="0" w:type="auto"/>
        <w:tblInd w:w="100" w:type="dxa"/>
        <w:tblLook w:val="04A0" w:firstRow="1" w:lastRow="0" w:firstColumn="1" w:lastColumn="0" w:noHBand="0" w:noVBand="1"/>
      </w:tblPr>
      <w:tblGrid>
        <w:gridCol w:w="4403"/>
        <w:gridCol w:w="1842"/>
        <w:gridCol w:w="1843"/>
        <w:gridCol w:w="1808"/>
      </w:tblGrid>
      <w:tr w:rsidR="00292DC8" w:rsidTr="007B0C08">
        <w:tc>
          <w:tcPr>
            <w:tcW w:w="4403" w:type="dxa"/>
          </w:tcPr>
          <w:p w:rsidR="00292DC8" w:rsidRDefault="00292DC8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>Megnevezés</w:t>
            </w:r>
          </w:p>
        </w:tc>
        <w:tc>
          <w:tcPr>
            <w:tcW w:w="1842" w:type="dxa"/>
          </w:tcPr>
          <w:p w:rsidR="00292DC8" w:rsidRDefault="00292DC8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>Tervezett mennyiség (db/év)</w:t>
            </w:r>
          </w:p>
        </w:tc>
        <w:tc>
          <w:tcPr>
            <w:tcW w:w="1843" w:type="dxa"/>
            <w:vAlign w:val="center"/>
          </w:tcPr>
          <w:p w:rsidR="00292DC8" w:rsidRDefault="00292DC8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</w:rPr>
              <w:t>ÁFA nélküli</w:t>
            </w:r>
            <w:r w:rsidRPr="003B3514">
              <w:rPr>
                <w:rFonts w:asciiTheme="minorHAnsi" w:hAnsiTheme="minorHAnsi" w:cstheme="minorHAnsi"/>
                <w:b/>
              </w:rPr>
              <w:t xml:space="preserve"> egységár (Ft/db)</w:t>
            </w:r>
          </w:p>
        </w:tc>
        <w:tc>
          <w:tcPr>
            <w:tcW w:w="1808" w:type="dxa"/>
            <w:vAlign w:val="center"/>
          </w:tcPr>
          <w:p w:rsidR="00292DC8" w:rsidRDefault="00292DC8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</w:rPr>
              <w:t>ÁFA nélküli ajánlati összár (Ft/12 hónap)</w:t>
            </w:r>
          </w:p>
        </w:tc>
      </w:tr>
      <w:tr w:rsidR="00A23B3F" w:rsidTr="007B0C08">
        <w:trPr>
          <w:trHeight w:val="624"/>
        </w:trPr>
        <w:tc>
          <w:tcPr>
            <w:tcW w:w="440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7A5196">
              <w:rPr>
                <w:rFonts w:asciiTheme="minorHAnsi" w:hAnsiTheme="minorHAnsi"/>
                <w:color w:val="000000"/>
                <w:szCs w:val="24"/>
              </w:rPr>
              <w:t>Kiértékelő egység MFAV</w:t>
            </w:r>
          </w:p>
        </w:tc>
        <w:tc>
          <w:tcPr>
            <w:tcW w:w="1842" w:type="dxa"/>
            <w:vAlign w:val="center"/>
          </w:tcPr>
          <w:p w:rsidR="00A23B3F" w:rsidRPr="002C087B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A23B3F" w:rsidTr="007B0C08">
        <w:trPr>
          <w:trHeight w:val="624"/>
        </w:trPr>
        <w:tc>
          <w:tcPr>
            <w:tcW w:w="440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7A5196">
              <w:rPr>
                <w:rFonts w:asciiTheme="minorHAnsi" w:hAnsiTheme="minorHAnsi"/>
                <w:color w:val="000000"/>
                <w:szCs w:val="24"/>
              </w:rPr>
              <w:t>Sebességellenőrző komplett MILLFAV</w:t>
            </w:r>
          </w:p>
        </w:tc>
        <w:tc>
          <w:tcPr>
            <w:tcW w:w="1842" w:type="dxa"/>
            <w:vAlign w:val="center"/>
          </w:tcPr>
          <w:p w:rsidR="00A23B3F" w:rsidRPr="002C087B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A23B3F" w:rsidTr="007B0C08">
        <w:trPr>
          <w:trHeight w:val="624"/>
        </w:trPr>
        <w:tc>
          <w:tcPr>
            <w:tcW w:w="440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7A5196">
              <w:rPr>
                <w:rFonts w:asciiTheme="minorHAnsi" w:hAnsiTheme="minorHAnsi"/>
                <w:color w:val="000000"/>
                <w:szCs w:val="24"/>
              </w:rPr>
              <w:t>Szerelt sebesség ellenőrzőpanel MILLFAV</w:t>
            </w:r>
          </w:p>
        </w:tc>
        <w:tc>
          <w:tcPr>
            <w:tcW w:w="1842" w:type="dxa"/>
            <w:vAlign w:val="center"/>
          </w:tcPr>
          <w:p w:rsidR="00A23B3F" w:rsidRPr="002C087B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A23B3F" w:rsidTr="007B0C08">
        <w:trPr>
          <w:trHeight w:val="624"/>
        </w:trPr>
        <w:tc>
          <w:tcPr>
            <w:tcW w:w="440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7A5196">
              <w:rPr>
                <w:rFonts w:asciiTheme="minorHAnsi" w:hAnsiTheme="minorHAnsi"/>
                <w:color w:val="000000"/>
                <w:szCs w:val="24"/>
              </w:rPr>
              <w:t>Tranz.késlelt.relé X.500.V. MFAV</w:t>
            </w:r>
          </w:p>
        </w:tc>
        <w:tc>
          <w:tcPr>
            <w:tcW w:w="1842" w:type="dxa"/>
            <w:vAlign w:val="center"/>
          </w:tcPr>
          <w:p w:rsidR="00A23B3F" w:rsidRPr="002C087B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A23B3F" w:rsidTr="007B0C08">
        <w:trPr>
          <w:trHeight w:val="624"/>
        </w:trPr>
        <w:tc>
          <w:tcPr>
            <w:tcW w:w="440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7A5196">
              <w:rPr>
                <w:rFonts w:asciiTheme="minorHAnsi" w:hAnsiTheme="minorHAnsi"/>
                <w:color w:val="000000"/>
                <w:szCs w:val="24"/>
              </w:rPr>
              <w:t>Akku digitális feszültségmérő kpl. MFAV</w:t>
            </w:r>
          </w:p>
        </w:tc>
        <w:tc>
          <w:tcPr>
            <w:tcW w:w="1842" w:type="dxa"/>
            <w:vAlign w:val="center"/>
          </w:tcPr>
          <w:p w:rsidR="00A23B3F" w:rsidRPr="002C087B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A23B3F" w:rsidTr="007B0C08">
        <w:trPr>
          <w:trHeight w:val="624"/>
        </w:trPr>
        <w:tc>
          <w:tcPr>
            <w:tcW w:w="440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7A5196">
              <w:rPr>
                <w:rFonts w:asciiTheme="minorHAnsi" w:hAnsiTheme="minorHAnsi"/>
                <w:color w:val="000000"/>
                <w:szCs w:val="24"/>
              </w:rPr>
              <w:t>Fordulatszám jeladó MILLFAV</w:t>
            </w:r>
          </w:p>
        </w:tc>
        <w:tc>
          <w:tcPr>
            <w:tcW w:w="1842" w:type="dxa"/>
            <w:vAlign w:val="center"/>
          </w:tcPr>
          <w:p w:rsidR="00A23B3F" w:rsidRPr="002C087B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A23B3F" w:rsidTr="00533523">
        <w:trPr>
          <w:trHeight w:val="624"/>
        </w:trPr>
        <w:tc>
          <w:tcPr>
            <w:tcW w:w="4403" w:type="dxa"/>
            <w:vAlign w:val="center"/>
          </w:tcPr>
          <w:p w:rsidR="00A23B3F" w:rsidRPr="007A5196" w:rsidRDefault="00A23B3F" w:rsidP="00292DC8">
            <w:pPr>
              <w:pStyle w:val="BKV"/>
              <w:ind w:right="-18"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Theme="minorHAnsi" w:hAnsiTheme="minorHAnsi" w:cstheme="minorHAnsi"/>
                <w:w w:val="10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>Mindösszesen* (Ft/12 hónap)</w:t>
            </w:r>
          </w:p>
        </w:tc>
        <w:tc>
          <w:tcPr>
            <w:tcW w:w="1808" w:type="dxa"/>
            <w:vAlign w:val="center"/>
          </w:tcPr>
          <w:p w:rsidR="00A23B3F" w:rsidRDefault="00A23B3F" w:rsidP="00292DC8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</w:tbl>
    <w:p w:rsidR="00292DC8" w:rsidRDefault="00292DC8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CD0A29" w:rsidRDefault="00CD0A29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A23B3F" w:rsidRDefault="00A23B3F" w:rsidP="00292DC8">
      <w:pPr>
        <w:pStyle w:val="BKV"/>
        <w:ind w:left="100" w:right="-18"/>
        <w:jc w:val="center"/>
        <w:rPr>
          <w:rFonts w:asciiTheme="minorHAnsi" w:hAnsiTheme="minorHAnsi"/>
          <w:b/>
          <w:color w:val="000000"/>
          <w:szCs w:val="24"/>
        </w:rPr>
      </w:pPr>
    </w:p>
    <w:p w:rsidR="00A23B3F" w:rsidRDefault="00A23B3F" w:rsidP="00292DC8">
      <w:pPr>
        <w:pStyle w:val="BKV"/>
        <w:ind w:left="100" w:right="-18"/>
        <w:jc w:val="center"/>
        <w:rPr>
          <w:rFonts w:asciiTheme="minorHAnsi" w:hAnsiTheme="minorHAnsi"/>
          <w:b/>
          <w:color w:val="000000"/>
          <w:szCs w:val="24"/>
        </w:rPr>
      </w:pPr>
    </w:p>
    <w:p w:rsidR="00A23B3F" w:rsidRDefault="00A23B3F" w:rsidP="00292DC8">
      <w:pPr>
        <w:pStyle w:val="BKV"/>
        <w:ind w:left="100" w:right="-18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B0C08">
        <w:rPr>
          <w:rFonts w:asciiTheme="minorHAnsi" w:hAnsiTheme="minorHAnsi"/>
          <w:b/>
          <w:color w:val="000000"/>
          <w:sz w:val="28"/>
          <w:szCs w:val="28"/>
        </w:rPr>
        <w:t>II.)</w:t>
      </w:r>
      <w:r w:rsidRPr="007B0C08">
        <w:rPr>
          <w:rFonts w:asciiTheme="minorHAnsi" w:hAnsiTheme="minorHAnsi"/>
          <w:b/>
          <w:color w:val="000000"/>
          <w:sz w:val="28"/>
          <w:szCs w:val="28"/>
        </w:rPr>
        <w:tab/>
        <w:t>rész: Hangosító, időzítő és menetregisztráló berendezés</w:t>
      </w:r>
      <w:r w:rsidR="0020275B">
        <w:rPr>
          <w:rFonts w:asciiTheme="minorHAnsi" w:hAnsiTheme="minorHAnsi"/>
          <w:b/>
          <w:color w:val="000000"/>
          <w:sz w:val="28"/>
          <w:szCs w:val="28"/>
        </w:rPr>
        <w:t>ek javítása</w:t>
      </w:r>
    </w:p>
    <w:p w:rsidR="00A23B3F" w:rsidRDefault="00A23B3F" w:rsidP="00292DC8">
      <w:pPr>
        <w:pStyle w:val="BKV"/>
        <w:ind w:left="100" w:right="-18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A23B3F" w:rsidRPr="007B0C08" w:rsidRDefault="00A23B3F" w:rsidP="00292DC8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csostblzat"/>
        <w:tblW w:w="0" w:type="auto"/>
        <w:tblInd w:w="100" w:type="dxa"/>
        <w:tblLook w:val="04A0" w:firstRow="1" w:lastRow="0" w:firstColumn="1" w:lastColumn="0" w:noHBand="0" w:noVBand="1"/>
      </w:tblPr>
      <w:tblGrid>
        <w:gridCol w:w="4403"/>
        <w:gridCol w:w="1842"/>
        <w:gridCol w:w="1843"/>
        <w:gridCol w:w="1808"/>
      </w:tblGrid>
      <w:tr w:rsidR="00CD0A29" w:rsidTr="002D4867">
        <w:tc>
          <w:tcPr>
            <w:tcW w:w="4403" w:type="dxa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>Megnevezés</w:t>
            </w:r>
          </w:p>
        </w:tc>
        <w:tc>
          <w:tcPr>
            <w:tcW w:w="1842" w:type="dxa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>Tervezett mennyiség (db/év)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</w:rPr>
              <w:t>ÁFA nélküli</w:t>
            </w:r>
            <w:r w:rsidRPr="003B3514">
              <w:rPr>
                <w:rFonts w:asciiTheme="minorHAnsi" w:hAnsiTheme="minorHAnsi" w:cstheme="minorHAnsi"/>
                <w:b/>
              </w:rPr>
              <w:t xml:space="preserve"> egységár (Ft/db)</w:t>
            </w: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</w:rPr>
              <w:t>ÁFA nélküli ajánlati összár (Ft/12 hónap)</w:t>
            </w: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Beszédszintetizátor szinti02 utastájék.</w:t>
            </w:r>
          </w:p>
        </w:tc>
        <w:tc>
          <w:tcPr>
            <w:tcW w:w="1842" w:type="dxa"/>
            <w:vAlign w:val="center"/>
          </w:tcPr>
          <w:p w:rsidR="00CD0A29" w:rsidRPr="002C087B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Végerősítő egység szinti.02 utastájék.</w:t>
            </w:r>
          </w:p>
        </w:tc>
        <w:tc>
          <w:tcPr>
            <w:tcW w:w="1842" w:type="dxa"/>
            <w:vAlign w:val="center"/>
          </w:tcPr>
          <w:p w:rsidR="00CD0A29" w:rsidRPr="002C087B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Vez.fülke monit. erősítő utastájék.MFAV</w:t>
            </w:r>
          </w:p>
        </w:tc>
        <w:tc>
          <w:tcPr>
            <w:tcW w:w="1842" w:type="dxa"/>
            <w:vAlign w:val="center"/>
          </w:tcPr>
          <w:p w:rsidR="00CD0A29" w:rsidRPr="002C087B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Utastéri mikrofon pas.tone32 utasvisszaj</w:t>
            </w:r>
          </w:p>
        </w:tc>
        <w:tc>
          <w:tcPr>
            <w:tcW w:w="1842" w:type="dxa"/>
            <w:vAlign w:val="center"/>
          </w:tcPr>
          <w:p w:rsidR="00CD0A29" w:rsidRPr="002C087B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Időzítő egység Millfav</w:t>
            </w:r>
          </w:p>
        </w:tc>
        <w:tc>
          <w:tcPr>
            <w:tcW w:w="1842" w:type="dxa"/>
            <w:vAlign w:val="center"/>
          </w:tcPr>
          <w:p w:rsidR="00CD0A29" w:rsidRPr="002C087B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Időrelé  K.2 REBS nyomkarima kendőhöz</w:t>
            </w:r>
          </w:p>
        </w:tc>
        <w:tc>
          <w:tcPr>
            <w:tcW w:w="1842" w:type="dxa"/>
            <w:vAlign w:val="center"/>
          </w:tcPr>
          <w:p w:rsidR="00CD0A29" w:rsidRPr="002C087B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Pr="007A5196" w:rsidRDefault="00CD0A29" w:rsidP="002D4867">
            <w:pPr>
              <w:pStyle w:val="BKV"/>
              <w:ind w:right="-18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A7470">
              <w:rPr>
                <w:rFonts w:asciiTheme="minorHAnsi" w:hAnsiTheme="minorHAnsi"/>
                <w:color w:val="000000"/>
                <w:szCs w:val="24"/>
              </w:rPr>
              <w:t>Menetregisztráló softwerrel DEUTA MFAV</w:t>
            </w:r>
          </w:p>
        </w:tc>
        <w:tc>
          <w:tcPr>
            <w:tcW w:w="1842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w w:val="101"/>
                <w:szCs w:val="24"/>
              </w:rPr>
            </w:pPr>
            <w:r>
              <w:rPr>
                <w:rFonts w:asciiTheme="minorHAnsi" w:hAnsiTheme="minorHAnsi" w:cstheme="minorHAnsi"/>
                <w:w w:val="101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CD0A29" w:rsidTr="002D4867">
        <w:trPr>
          <w:trHeight w:val="624"/>
        </w:trPr>
        <w:tc>
          <w:tcPr>
            <w:tcW w:w="4403" w:type="dxa"/>
            <w:vAlign w:val="center"/>
          </w:tcPr>
          <w:p w:rsidR="00CD0A29" w:rsidRPr="007A5196" w:rsidRDefault="00CD0A29" w:rsidP="002D4867">
            <w:pPr>
              <w:pStyle w:val="BKV"/>
              <w:ind w:right="-18"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Theme="minorHAnsi" w:hAnsiTheme="minorHAnsi" w:cstheme="minorHAnsi"/>
                <w:w w:val="10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>Mindösszesen* (Ft/12 hónap)</w:t>
            </w:r>
          </w:p>
        </w:tc>
        <w:tc>
          <w:tcPr>
            <w:tcW w:w="1808" w:type="dxa"/>
            <w:vAlign w:val="center"/>
          </w:tcPr>
          <w:p w:rsidR="00CD0A29" w:rsidRDefault="00CD0A29" w:rsidP="002D4867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</w:tbl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10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BA" w:rsidRDefault="008521BA">
      <w:r>
        <w:separator/>
      </w:r>
    </w:p>
  </w:endnote>
  <w:endnote w:type="continuationSeparator" w:id="0">
    <w:p w:rsidR="008521BA" w:rsidRDefault="008521BA">
      <w:r>
        <w:continuationSeparator/>
      </w:r>
    </w:p>
  </w:endnote>
  <w:endnote w:type="continuationNotice" w:id="1">
    <w:p w:rsidR="008521BA" w:rsidRDefault="00852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05" w:rsidRDefault="008058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2B4BEF" w:rsidRDefault="002D486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0580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05805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D4867" w:rsidRPr="005B4ADD" w:rsidRDefault="002D486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05" w:rsidRDefault="008058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BA" w:rsidRDefault="008521BA">
      <w:r>
        <w:separator/>
      </w:r>
    </w:p>
  </w:footnote>
  <w:footnote w:type="continuationSeparator" w:id="0">
    <w:p w:rsidR="008521BA" w:rsidRDefault="008521BA">
      <w:r>
        <w:continuationSeparator/>
      </w:r>
    </w:p>
  </w:footnote>
  <w:footnote w:type="continuationNotice" w:id="1">
    <w:p w:rsidR="008521BA" w:rsidRDefault="00852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EB4539" w:rsidRDefault="002D486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F8DF1F5" wp14:editId="438812AE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D4867" w:rsidRPr="00EB4539" w:rsidRDefault="002D486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2D4867" w:rsidRPr="00EB4539" w:rsidRDefault="002D486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E8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05805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21BA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F15"/>
    <w:rsid w:val="00A026C1"/>
    <w:rsid w:val="00A12B9A"/>
    <w:rsid w:val="00A130B5"/>
    <w:rsid w:val="00A15274"/>
    <w:rsid w:val="00A16BF3"/>
    <w:rsid w:val="00A1701D"/>
    <w:rsid w:val="00A23B3F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03D1"/>
    <w:rsid w:val="00F13CA0"/>
    <w:rsid w:val="00F24696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2017-11-16T11:32:00Z</dcterms:created>
  <dcterms:modified xsi:type="dcterms:W3CDTF">2017-11-16T11:32:00Z</dcterms:modified>
</cp:coreProperties>
</file>