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D" w:rsidRDefault="000A349D" w:rsidP="000A349D">
      <w:pPr>
        <w:rPr>
          <w:rFonts w:ascii="Calibri" w:hAnsi="Calibri" w:cs="Calibri"/>
          <w:color w:val="002060"/>
          <w:sz w:val="22"/>
          <w:szCs w:val="22"/>
        </w:rPr>
      </w:pPr>
      <w:r>
        <w:rPr>
          <w:rFonts w:ascii="Calibri" w:hAnsi="Calibri" w:cs="Calibri"/>
          <w:color w:val="002060"/>
          <w:sz w:val="22"/>
          <w:szCs w:val="22"/>
        </w:rPr>
        <w:t>Nyomkarima magassága</w:t>
      </w:r>
      <w:r>
        <w:rPr>
          <w:rFonts w:ascii="Calibri" w:hAnsi="Calibri" w:cs="Calibri"/>
          <w:color w:val="002060"/>
          <w:sz w:val="22"/>
          <w:szCs w:val="22"/>
        </w:rPr>
        <w:t xml:space="preserve"> </w:t>
      </w:r>
      <w:r w:rsidRPr="004915BF">
        <w:rPr>
          <w:rFonts w:ascii="Calibri" w:hAnsi="Calibri" w:cs="Calibri"/>
          <w:color w:val="548DD4" w:themeColor="text2" w:themeTint="99"/>
          <w:sz w:val="22"/>
          <w:szCs w:val="22"/>
          <w:lang w:val="en-US"/>
        </w:rPr>
        <w:t>Height of wheel flange</w:t>
      </w:r>
      <w:r w:rsidRPr="000A349D">
        <w:rPr>
          <w:rFonts w:ascii="Calibri" w:hAnsi="Calibri" w:cs="Calibri"/>
          <w:color w:val="548DD4" w:themeColor="text2" w:themeTint="99"/>
          <w:sz w:val="22"/>
          <w:szCs w:val="22"/>
        </w:rPr>
        <w:t xml:space="preserve"> </w:t>
      </w:r>
      <w:r>
        <w:rPr>
          <w:rFonts w:ascii="Calibri" w:hAnsi="Calibri" w:cs="Calibri"/>
          <w:color w:val="002060"/>
          <w:sz w:val="22"/>
          <w:szCs w:val="22"/>
        </w:rPr>
        <w:t>(</w:t>
      </w:r>
      <w:r w:rsidRPr="000A349D">
        <w:rPr>
          <w:rFonts w:ascii="Calibri" w:hAnsi="Calibri" w:cs="Calibri"/>
          <w:color w:val="002060"/>
          <w:sz w:val="22"/>
          <w:szCs w:val="22"/>
          <w:highlight w:val="yellow"/>
        </w:rPr>
        <w:t>m</w:t>
      </w:r>
      <w:r>
        <w:rPr>
          <w:rFonts w:ascii="Calibri" w:hAnsi="Calibri" w:cs="Calibri"/>
          <w:color w:val="002060"/>
          <w:sz w:val="22"/>
          <w:szCs w:val="22"/>
        </w:rPr>
        <w:t>, 1</w:t>
      </w:r>
      <w:proofErr w:type="gramStart"/>
      <w:r>
        <w:rPr>
          <w:rFonts w:ascii="Calibri" w:hAnsi="Calibri" w:cs="Calibri"/>
          <w:color w:val="002060"/>
          <w:sz w:val="22"/>
          <w:szCs w:val="22"/>
        </w:rPr>
        <w:t>.ábra</w:t>
      </w:r>
      <w:proofErr w:type="gramEnd"/>
      <w:r>
        <w:rPr>
          <w:rFonts w:ascii="Calibri" w:hAnsi="Calibri" w:cs="Calibri"/>
          <w:color w:val="002060"/>
          <w:sz w:val="22"/>
          <w:szCs w:val="22"/>
        </w:rPr>
        <w:t>)</w:t>
      </w:r>
    </w:p>
    <w:p w:rsidR="000A349D" w:rsidRDefault="000A349D" w:rsidP="000A349D">
      <w:pPr>
        <w:rPr>
          <w:rFonts w:ascii="Calibri" w:hAnsi="Calibri" w:cs="Calibri"/>
          <w:color w:val="002060"/>
          <w:sz w:val="22"/>
          <w:szCs w:val="22"/>
        </w:rPr>
      </w:pPr>
      <w:r>
        <w:rPr>
          <w:rFonts w:ascii="Calibri" w:hAnsi="Calibri" w:cs="Calibri"/>
          <w:color w:val="002060"/>
          <w:sz w:val="22"/>
          <w:szCs w:val="22"/>
        </w:rPr>
        <w:t>Nyomkarima szélessége</w:t>
      </w:r>
      <w:r>
        <w:rPr>
          <w:rFonts w:ascii="Calibri" w:hAnsi="Calibri" w:cs="Calibri"/>
          <w:color w:val="002060"/>
          <w:sz w:val="22"/>
          <w:szCs w:val="22"/>
        </w:rPr>
        <w:t xml:space="preserve"> </w:t>
      </w:r>
      <w:r w:rsidRPr="004915BF">
        <w:rPr>
          <w:rFonts w:ascii="Calibri" w:hAnsi="Calibri" w:cs="Calibri"/>
          <w:color w:val="548DD4" w:themeColor="text2" w:themeTint="99"/>
          <w:sz w:val="22"/>
          <w:szCs w:val="22"/>
          <w:lang w:val="en-US"/>
        </w:rPr>
        <w:t>Width of w</w:t>
      </w:r>
      <w:r w:rsidR="004915BF">
        <w:rPr>
          <w:rFonts w:ascii="Calibri" w:hAnsi="Calibri" w:cs="Calibri"/>
          <w:color w:val="548DD4" w:themeColor="text2" w:themeTint="99"/>
          <w:sz w:val="22"/>
          <w:szCs w:val="22"/>
          <w:lang w:val="en-US"/>
        </w:rPr>
        <w:t>h</w:t>
      </w:r>
      <w:r w:rsidRPr="004915BF">
        <w:rPr>
          <w:rFonts w:ascii="Calibri" w:hAnsi="Calibri" w:cs="Calibri"/>
          <w:color w:val="548DD4" w:themeColor="text2" w:themeTint="99"/>
          <w:sz w:val="22"/>
          <w:szCs w:val="22"/>
          <w:lang w:val="en-US"/>
        </w:rPr>
        <w:t>eel flange</w:t>
      </w:r>
      <w:r w:rsidRPr="000A349D">
        <w:rPr>
          <w:rFonts w:ascii="Calibri" w:hAnsi="Calibri" w:cs="Calibri"/>
          <w:color w:val="548DD4" w:themeColor="text2" w:themeTint="99"/>
          <w:sz w:val="22"/>
          <w:szCs w:val="22"/>
        </w:rPr>
        <w:t xml:space="preserve"> </w:t>
      </w:r>
      <w:r>
        <w:rPr>
          <w:rFonts w:ascii="Calibri" w:hAnsi="Calibri" w:cs="Calibri"/>
          <w:color w:val="002060"/>
          <w:sz w:val="22"/>
          <w:szCs w:val="22"/>
        </w:rPr>
        <w:t>(10 mm-el a futókör átmérő felett) (</w:t>
      </w:r>
      <w:r w:rsidRPr="000A349D">
        <w:rPr>
          <w:rFonts w:ascii="Calibri" w:hAnsi="Calibri" w:cs="Calibri"/>
          <w:color w:val="002060"/>
          <w:sz w:val="22"/>
          <w:szCs w:val="22"/>
          <w:highlight w:val="yellow"/>
        </w:rPr>
        <w:t>n</w:t>
      </w:r>
      <w:r w:rsidRPr="000A349D">
        <w:rPr>
          <w:rFonts w:ascii="Calibri" w:hAnsi="Calibri" w:cs="Calibri"/>
          <w:color w:val="002060"/>
          <w:sz w:val="22"/>
          <w:szCs w:val="22"/>
          <w:highlight w:val="yellow"/>
          <w:vertAlign w:val="subscript"/>
        </w:rPr>
        <w:t>a</w:t>
      </w:r>
      <w:r>
        <w:rPr>
          <w:rFonts w:ascii="Calibri" w:hAnsi="Calibri" w:cs="Calibri"/>
          <w:color w:val="002060"/>
          <w:sz w:val="22"/>
          <w:szCs w:val="22"/>
        </w:rPr>
        <w:t>, 1</w:t>
      </w:r>
      <w:proofErr w:type="gramStart"/>
      <w:r>
        <w:rPr>
          <w:rFonts w:ascii="Calibri" w:hAnsi="Calibri" w:cs="Calibri"/>
          <w:color w:val="002060"/>
          <w:sz w:val="22"/>
          <w:szCs w:val="22"/>
        </w:rPr>
        <w:t>.ábra</w:t>
      </w:r>
      <w:proofErr w:type="gramEnd"/>
      <w:r>
        <w:rPr>
          <w:rFonts w:ascii="Calibri" w:hAnsi="Calibri" w:cs="Calibri"/>
          <w:color w:val="002060"/>
          <w:sz w:val="22"/>
          <w:szCs w:val="22"/>
        </w:rPr>
        <w:t>)</w:t>
      </w:r>
    </w:p>
    <w:p w:rsidR="000A349D" w:rsidRDefault="000A349D" w:rsidP="000A349D">
      <w:pPr>
        <w:rPr>
          <w:rFonts w:ascii="Calibri" w:hAnsi="Calibri" w:cs="Calibri"/>
          <w:color w:val="002060"/>
          <w:sz w:val="22"/>
          <w:szCs w:val="22"/>
        </w:rPr>
      </w:pPr>
      <w:r>
        <w:rPr>
          <w:rFonts w:ascii="Calibri" w:hAnsi="Calibri" w:cs="Calibri"/>
          <w:color w:val="002060"/>
          <w:sz w:val="22"/>
          <w:szCs w:val="22"/>
        </w:rPr>
        <w:t>Nyomkarima meredeksége</w:t>
      </w:r>
      <w:r>
        <w:rPr>
          <w:rFonts w:ascii="Calibri" w:hAnsi="Calibri" w:cs="Calibri"/>
          <w:color w:val="002060"/>
          <w:sz w:val="22"/>
          <w:szCs w:val="22"/>
        </w:rPr>
        <w:t xml:space="preserve"> </w:t>
      </w:r>
      <w:r w:rsidRPr="004915BF">
        <w:rPr>
          <w:rFonts w:ascii="Calibri" w:hAnsi="Calibri" w:cs="Calibri"/>
          <w:color w:val="548DD4" w:themeColor="text2" w:themeTint="99"/>
          <w:sz w:val="22"/>
          <w:szCs w:val="22"/>
          <w:lang w:val="en-US"/>
        </w:rPr>
        <w:t>Gradient of wheel flange</w:t>
      </w:r>
      <w:r w:rsidRPr="000A349D">
        <w:rPr>
          <w:rFonts w:ascii="Calibri" w:hAnsi="Calibri" w:cs="Calibri"/>
          <w:color w:val="548DD4" w:themeColor="text2" w:themeTint="99"/>
          <w:sz w:val="22"/>
          <w:szCs w:val="22"/>
        </w:rPr>
        <w:t xml:space="preserve"> </w:t>
      </w:r>
      <w:r>
        <w:rPr>
          <w:rFonts w:ascii="Calibri" w:hAnsi="Calibri" w:cs="Calibri"/>
          <w:color w:val="002060"/>
          <w:sz w:val="22"/>
          <w:szCs w:val="22"/>
        </w:rPr>
        <w:t>(</w:t>
      </w:r>
      <w:r w:rsidRPr="000A349D">
        <w:rPr>
          <w:rFonts w:ascii="Calibri" w:hAnsi="Calibri" w:cs="Calibri"/>
          <w:color w:val="002060"/>
          <w:sz w:val="22"/>
          <w:szCs w:val="22"/>
          <w:highlight w:val="yellow"/>
        </w:rPr>
        <w:t>β</w:t>
      </w:r>
      <w:r>
        <w:rPr>
          <w:rFonts w:ascii="Calibri" w:hAnsi="Calibri" w:cs="Calibri"/>
          <w:color w:val="002060"/>
          <w:sz w:val="22"/>
          <w:szCs w:val="22"/>
        </w:rPr>
        <w:t>, 1</w:t>
      </w:r>
      <w:proofErr w:type="gramStart"/>
      <w:r>
        <w:rPr>
          <w:rFonts w:ascii="Calibri" w:hAnsi="Calibri" w:cs="Calibri"/>
          <w:color w:val="002060"/>
          <w:sz w:val="22"/>
          <w:szCs w:val="22"/>
        </w:rPr>
        <w:t>.ábra</w:t>
      </w:r>
      <w:proofErr w:type="gramEnd"/>
      <w:r>
        <w:rPr>
          <w:rFonts w:ascii="Calibri" w:hAnsi="Calibri" w:cs="Calibri"/>
          <w:color w:val="002060"/>
          <w:sz w:val="22"/>
          <w:szCs w:val="22"/>
        </w:rPr>
        <w:t>)</w:t>
      </w:r>
    </w:p>
    <w:p w:rsidR="000A349D" w:rsidRDefault="000A349D" w:rsidP="000A349D">
      <w:pPr>
        <w:rPr>
          <w:rFonts w:ascii="Calibri" w:hAnsi="Calibri" w:cs="Calibri"/>
          <w:color w:val="002060"/>
          <w:sz w:val="22"/>
          <w:szCs w:val="22"/>
        </w:rPr>
      </w:pPr>
      <w:r>
        <w:rPr>
          <w:rFonts w:ascii="Calibri" w:hAnsi="Calibri" w:cs="Calibri"/>
          <w:color w:val="002060"/>
          <w:sz w:val="22"/>
          <w:szCs w:val="22"/>
        </w:rPr>
        <w:t>Kritikus érintőpont távolság</w:t>
      </w:r>
      <w:r w:rsidR="004915BF">
        <w:rPr>
          <w:rFonts w:ascii="Calibri" w:hAnsi="Calibri" w:cs="Calibri"/>
          <w:color w:val="002060"/>
          <w:sz w:val="22"/>
          <w:szCs w:val="22"/>
        </w:rPr>
        <w:t xml:space="preserve"> </w:t>
      </w:r>
      <w:r w:rsidR="004915BF" w:rsidRPr="004915BF">
        <w:rPr>
          <w:rFonts w:ascii="Calibri" w:hAnsi="Calibri" w:cs="Calibri"/>
          <w:color w:val="548DD4" w:themeColor="text2" w:themeTint="99"/>
          <w:sz w:val="22"/>
          <w:szCs w:val="22"/>
          <w:lang w:val="en-US"/>
        </w:rPr>
        <w:t xml:space="preserve">Critical touch point </w:t>
      </w:r>
      <w:proofErr w:type="gramStart"/>
      <w:r w:rsidR="004915BF" w:rsidRPr="004915BF">
        <w:rPr>
          <w:rFonts w:ascii="Calibri" w:hAnsi="Calibri" w:cs="Calibri"/>
          <w:color w:val="548DD4" w:themeColor="text2" w:themeTint="99"/>
          <w:sz w:val="22"/>
          <w:szCs w:val="22"/>
          <w:lang w:val="en-US"/>
        </w:rPr>
        <w:t>distance</w:t>
      </w:r>
      <w:r w:rsidRPr="004915BF">
        <w:rPr>
          <w:rFonts w:ascii="Calibri" w:hAnsi="Calibri" w:cs="Calibri"/>
          <w:color w:val="548DD4" w:themeColor="text2" w:themeTint="99"/>
          <w:sz w:val="22"/>
          <w:szCs w:val="22"/>
        </w:rPr>
        <w:t xml:space="preserve"> </w:t>
      </w:r>
      <w:r w:rsidRPr="004915BF">
        <w:rPr>
          <w:rFonts w:ascii="Calibri" w:hAnsi="Calibri" w:cs="Calibri"/>
          <w:color w:val="548DD4" w:themeColor="text2" w:themeTint="99"/>
          <w:sz w:val="22"/>
          <w:szCs w:val="22"/>
        </w:rPr>
        <w:t xml:space="preserve"> </w:t>
      </w:r>
      <w:r>
        <w:rPr>
          <w:rFonts w:ascii="Calibri" w:hAnsi="Calibri" w:cs="Calibri"/>
          <w:color w:val="002060"/>
          <w:sz w:val="22"/>
          <w:szCs w:val="22"/>
        </w:rPr>
        <w:t>(</w:t>
      </w:r>
      <w:proofErr w:type="spellStart"/>
      <w:proofErr w:type="gramEnd"/>
      <w:r w:rsidRPr="000A349D">
        <w:rPr>
          <w:rFonts w:ascii="Calibri" w:hAnsi="Calibri" w:cs="Calibri"/>
          <w:color w:val="002060"/>
          <w:sz w:val="22"/>
          <w:szCs w:val="22"/>
          <w:highlight w:val="yellow"/>
        </w:rPr>
        <w:t>q</w:t>
      </w:r>
      <w:r w:rsidRPr="000A349D">
        <w:rPr>
          <w:rFonts w:ascii="Calibri" w:hAnsi="Calibri" w:cs="Calibri"/>
          <w:color w:val="002060"/>
          <w:sz w:val="22"/>
          <w:szCs w:val="22"/>
          <w:highlight w:val="yellow"/>
          <w:vertAlign w:val="subscript"/>
        </w:rPr>
        <w:t>r</w:t>
      </w:r>
      <w:proofErr w:type="spellEnd"/>
      <w:r>
        <w:rPr>
          <w:rFonts w:ascii="Calibri" w:hAnsi="Calibri" w:cs="Calibri"/>
          <w:color w:val="002060"/>
          <w:sz w:val="22"/>
          <w:szCs w:val="22"/>
        </w:rPr>
        <w:t>, 1.ábra)</w:t>
      </w:r>
    </w:p>
    <w:p w:rsidR="000A349D" w:rsidRDefault="000A349D" w:rsidP="000A349D">
      <w:pPr>
        <w:rPr>
          <w:rFonts w:ascii="Calibri" w:hAnsi="Calibri" w:cs="Calibri"/>
          <w:color w:val="002060"/>
          <w:sz w:val="22"/>
          <w:szCs w:val="22"/>
        </w:rPr>
      </w:pPr>
      <w:r>
        <w:rPr>
          <w:rFonts w:ascii="Calibri" w:hAnsi="Calibri" w:cs="Calibri"/>
          <w:color w:val="002060"/>
          <w:sz w:val="22"/>
          <w:szCs w:val="22"/>
        </w:rPr>
        <w:t xml:space="preserve">Futókör kopásának nagysága az elméleti profilhoz </w:t>
      </w:r>
      <w:proofErr w:type="gramStart"/>
      <w:r>
        <w:rPr>
          <w:rFonts w:ascii="Calibri" w:hAnsi="Calibri" w:cs="Calibri"/>
          <w:color w:val="002060"/>
          <w:sz w:val="22"/>
          <w:szCs w:val="22"/>
        </w:rPr>
        <w:t xml:space="preserve">képest </w:t>
      </w:r>
      <w:r w:rsidR="004915BF">
        <w:rPr>
          <w:rFonts w:ascii="Calibri" w:hAnsi="Calibri" w:cs="Calibri"/>
          <w:color w:val="002060"/>
          <w:sz w:val="22"/>
          <w:szCs w:val="22"/>
        </w:rPr>
        <w:t xml:space="preserve"> </w:t>
      </w:r>
      <w:r w:rsidR="004915BF" w:rsidRPr="004915BF">
        <w:rPr>
          <w:rFonts w:ascii="Calibri" w:hAnsi="Calibri" w:cs="Calibri"/>
          <w:color w:val="548DD4" w:themeColor="text2" w:themeTint="99"/>
          <w:sz w:val="22"/>
          <w:szCs w:val="22"/>
          <w:lang w:val="en-US"/>
        </w:rPr>
        <w:t>The</w:t>
      </w:r>
      <w:proofErr w:type="gramEnd"/>
      <w:r w:rsidR="004915BF" w:rsidRPr="004915BF">
        <w:rPr>
          <w:rFonts w:ascii="Calibri" w:hAnsi="Calibri" w:cs="Calibri"/>
          <w:color w:val="548DD4" w:themeColor="text2" w:themeTint="99"/>
          <w:sz w:val="22"/>
          <w:szCs w:val="22"/>
          <w:lang w:val="en-US"/>
        </w:rPr>
        <w:t xml:space="preserve"> size of running round wear compared to the theoretical profile</w:t>
      </w:r>
      <w:r w:rsidR="004915BF" w:rsidRPr="004915BF">
        <w:rPr>
          <w:rFonts w:ascii="Calibri" w:hAnsi="Calibri" w:cs="Calibri"/>
          <w:color w:val="548DD4" w:themeColor="text2" w:themeTint="99"/>
          <w:sz w:val="22"/>
          <w:szCs w:val="22"/>
        </w:rPr>
        <w:t xml:space="preserve"> </w:t>
      </w:r>
      <w:r>
        <w:rPr>
          <w:rFonts w:ascii="Calibri" w:hAnsi="Calibri" w:cs="Calibri"/>
          <w:color w:val="002060"/>
          <w:sz w:val="22"/>
          <w:szCs w:val="22"/>
        </w:rPr>
        <w:t>(</w:t>
      </w:r>
      <w:r w:rsidRPr="006C52B5">
        <w:rPr>
          <w:rFonts w:ascii="Calibri" w:hAnsi="Calibri" w:cs="Calibri"/>
          <w:color w:val="002060"/>
          <w:sz w:val="22"/>
          <w:szCs w:val="22"/>
          <w:highlight w:val="yellow"/>
        </w:rPr>
        <w:t>Kifutás</w:t>
      </w:r>
      <w:r>
        <w:rPr>
          <w:rFonts w:ascii="Calibri" w:hAnsi="Calibri" w:cs="Calibri"/>
          <w:color w:val="002060"/>
          <w:sz w:val="22"/>
          <w:szCs w:val="22"/>
        </w:rPr>
        <w:t>, 2. ábra)</w:t>
      </w:r>
    </w:p>
    <w:p w:rsidR="000A349D" w:rsidRDefault="000A349D" w:rsidP="000A349D">
      <w:pPr>
        <w:rPr>
          <w:rFonts w:ascii="Calibri" w:hAnsi="Calibri" w:cs="Calibri"/>
          <w:color w:val="002060"/>
          <w:sz w:val="22"/>
          <w:szCs w:val="22"/>
        </w:rPr>
      </w:pPr>
    </w:p>
    <w:p w:rsidR="000A349D" w:rsidRPr="004915BF" w:rsidRDefault="000A349D" w:rsidP="000A349D">
      <w:pPr>
        <w:rPr>
          <w:rFonts w:ascii="Calibri" w:hAnsi="Calibri" w:cs="Calibri"/>
          <w:color w:val="548DD4" w:themeColor="text2" w:themeTint="99"/>
          <w:sz w:val="22"/>
          <w:szCs w:val="22"/>
        </w:rPr>
      </w:pPr>
      <w:r>
        <w:rPr>
          <w:rFonts w:ascii="Calibri" w:hAnsi="Calibri" w:cs="Calibri"/>
          <w:color w:val="002060"/>
          <w:sz w:val="22"/>
          <w:szCs w:val="22"/>
        </w:rPr>
        <w:t>A nyomkarima külső és belső homlokfelületének kopása (külön-külön) az elméleti profilhoz képest (</w:t>
      </w:r>
      <w:proofErr w:type="gramStart"/>
      <w:r>
        <w:rPr>
          <w:rFonts w:ascii="Calibri" w:hAnsi="Calibri" w:cs="Calibri"/>
          <w:color w:val="002060"/>
          <w:sz w:val="22"/>
          <w:szCs w:val="22"/>
        </w:rPr>
        <w:t>a</w:t>
      </w:r>
      <w:proofErr w:type="gramEnd"/>
      <w:r>
        <w:rPr>
          <w:rFonts w:ascii="Calibri" w:hAnsi="Calibri" w:cs="Calibri"/>
          <w:color w:val="002060"/>
          <w:sz w:val="22"/>
          <w:szCs w:val="22"/>
        </w:rPr>
        <w:t xml:space="preserve"> és b méret, 2.ábra)</w:t>
      </w:r>
      <w:r w:rsidR="004915BF">
        <w:rPr>
          <w:rFonts w:ascii="Calibri" w:hAnsi="Calibri" w:cs="Calibri"/>
          <w:color w:val="002060"/>
          <w:sz w:val="22"/>
          <w:szCs w:val="22"/>
        </w:rPr>
        <w:t xml:space="preserve"> </w:t>
      </w:r>
      <w:r w:rsidR="004915BF" w:rsidRPr="004915BF">
        <w:rPr>
          <w:rFonts w:ascii="Calibri" w:hAnsi="Calibri" w:cs="Calibri"/>
          <w:color w:val="548DD4" w:themeColor="text2" w:themeTint="99"/>
          <w:sz w:val="22"/>
          <w:szCs w:val="22"/>
          <w:lang w:val="en-US"/>
        </w:rPr>
        <w:t>The inner and o</w:t>
      </w:r>
      <w:bookmarkStart w:id="0" w:name="_GoBack"/>
      <w:bookmarkEnd w:id="0"/>
      <w:r w:rsidR="004915BF" w:rsidRPr="004915BF">
        <w:rPr>
          <w:rFonts w:ascii="Calibri" w:hAnsi="Calibri" w:cs="Calibri"/>
          <w:color w:val="548DD4" w:themeColor="text2" w:themeTint="99"/>
          <w:sz w:val="22"/>
          <w:szCs w:val="22"/>
          <w:lang w:val="en-US"/>
        </w:rPr>
        <w:t xml:space="preserve">uter wheel flange surface </w:t>
      </w:r>
      <w:r w:rsidR="004915BF" w:rsidRPr="004915BF">
        <w:rPr>
          <w:rFonts w:ascii="Calibri" w:hAnsi="Calibri" w:cs="Calibri"/>
          <w:color w:val="548DD4" w:themeColor="text2" w:themeTint="99"/>
          <w:sz w:val="22"/>
          <w:szCs w:val="22"/>
          <w:lang w:val="en-US"/>
        </w:rPr>
        <w:t xml:space="preserve">wear </w:t>
      </w:r>
      <w:r w:rsidR="004915BF" w:rsidRPr="004915BF">
        <w:rPr>
          <w:rFonts w:ascii="Calibri" w:hAnsi="Calibri" w:cs="Calibri"/>
          <w:color w:val="548DD4" w:themeColor="text2" w:themeTint="99"/>
          <w:sz w:val="22"/>
          <w:szCs w:val="22"/>
          <w:lang w:val="en-US"/>
        </w:rPr>
        <w:t>(separately) compared to the theoretical profile.</w:t>
      </w:r>
    </w:p>
    <w:p w:rsidR="000A349D" w:rsidRDefault="000A349D" w:rsidP="000A349D">
      <w:pPr>
        <w:rPr>
          <w:rFonts w:ascii="Calibri" w:hAnsi="Calibri" w:cs="Calibri"/>
          <w:color w:val="002060"/>
          <w:sz w:val="22"/>
          <w:szCs w:val="22"/>
        </w:rPr>
      </w:pPr>
    </w:p>
    <w:p w:rsidR="000A349D" w:rsidRDefault="004915BF" w:rsidP="000A349D">
      <w:pPr>
        <w:rPr>
          <w:rFonts w:ascii="Calibri" w:hAnsi="Calibri" w:cs="Calibri"/>
          <w:color w:val="002060"/>
          <w:sz w:val="22"/>
          <w:szCs w:val="22"/>
        </w:rPr>
      </w:pPr>
      <w:r>
        <w:rPr>
          <w:rFonts w:ascii="Calibri" w:hAnsi="Calibri" w:cs="Calibri"/>
          <w:color w:val="002060"/>
          <w:sz w:val="22"/>
          <w:szCs w:val="22"/>
        </w:rPr>
        <w:t xml:space="preserve">BKV </w:t>
      </w:r>
      <w:proofErr w:type="spellStart"/>
      <w:proofErr w:type="gramStart"/>
      <w:r>
        <w:rPr>
          <w:rFonts w:ascii="Calibri" w:hAnsi="Calibri" w:cs="Calibri"/>
          <w:color w:val="002060"/>
          <w:sz w:val="22"/>
          <w:szCs w:val="22"/>
        </w:rPr>
        <w:t>Zrt-nél</w:t>
      </w:r>
      <w:proofErr w:type="spellEnd"/>
      <w:r>
        <w:rPr>
          <w:rFonts w:ascii="Calibri" w:hAnsi="Calibri" w:cs="Calibri"/>
          <w:color w:val="002060"/>
          <w:sz w:val="22"/>
          <w:szCs w:val="22"/>
        </w:rPr>
        <w:t xml:space="preserve">  </w:t>
      </w:r>
      <w:r w:rsidR="000A349D">
        <w:rPr>
          <w:rFonts w:ascii="Calibri" w:hAnsi="Calibri" w:cs="Calibri"/>
          <w:color w:val="002060"/>
          <w:sz w:val="22"/>
          <w:szCs w:val="22"/>
        </w:rPr>
        <w:t>kétféle</w:t>
      </w:r>
      <w:proofErr w:type="gramEnd"/>
      <w:r w:rsidR="000A349D">
        <w:rPr>
          <w:rFonts w:ascii="Calibri" w:hAnsi="Calibri" w:cs="Calibri"/>
          <w:color w:val="002060"/>
          <w:sz w:val="22"/>
          <w:szCs w:val="22"/>
        </w:rPr>
        <w:t xml:space="preserve"> villamos profil</w:t>
      </w:r>
      <w:r>
        <w:rPr>
          <w:rFonts w:ascii="Calibri" w:hAnsi="Calibri" w:cs="Calibri"/>
          <w:color w:val="002060"/>
          <w:sz w:val="22"/>
          <w:szCs w:val="22"/>
        </w:rPr>
        <w:t>t</w:t>
      </w:r>
      <w:r w:rsidR="000A349D">
        <w:rPr>
          <w:rFonts w:ascii="Calibri" w:hAnsi="Calibri" w:cs="Calibri"/>
          <w:color w:val="002060"/>
          <w:sz w:val="22"/>
          <w:szCs w:val="22"/>
        </w:rPr>
        <w:t>, és egyféle fogaskerekű profil van rendszeresítve, ezen elméleti profilok kezelése szükséges.</w:t>
      </w:r>
    </w:p>
    <w:p w:rsidR="004915BF" w:rsidRPr="004915BF" w:rsidRDefault="004915BF" w:rsidP="000A349D">
      <w:pPr>
        <w:rPr>
          <w:rFonts w:ascii="Calibri" w:hAnsi="Calibri" w:cs="Calibri"/>
          <w:color w:val="548DD4" w:themeColor="text2" w:themeTint="99"/>
          <w:sz w:val="22"/>
          <w:szCs w:val="22"/>
          <w:lang w:val="en-US"/>
        </w:rPr>
      </w:pPr>
      <w:r w:rsidRPr="004915BF">
        <w:rPr>
          <w:rFonts w:ascii="Calibri" w:hAnsi="Calibri" w:cs="Calibri"/>
          <w:color w:val="548DD4" w:themeColor="text2" w:themeTint="99"/>
          <w:sz w:val="22"/>
          <w:szCs w:val="22"/>
          <w:lang w:val="en-US"/>
        </w:rPr>
        <w:t xml:space="preserve">At BKV </w:t>
      </w:r>
      <w:proofErr w:type="spellStart"/>
      <w:r w:rsidRPr="004915BF">
        <w:rPr>
          <w:rFonts w:ascii="Calibri" w:hAnsi="Calibri" w:cs="Calibri"/>
          <w:color w:val="548DD4" w:themeColor="text2" w:themeTint="99"/>
          <w:sz w:val="22"/>
          <w:szCs w:val="22"/>
          <w:lang w:val="en-US"/>
        </w:rPr>
        <w:t>Zrt</w:t>
      </w:r>
      <w:proofErr w:type="spellEnd"/>
      <w:r w:rsidRPr="004915BF">
        <w:rPr>
          <w:rFonts w:ascii="Calibri" w:hAnsi="Calibri" w:cs="Calibri"/>
          <w:color w:val="548DD4" w:themeColor="text2" w:themeTint="99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color w:val="548DD4" w:themeColor="text2" w:themeTint="99"/>
          <w:sz w:val="22"/>
          <w:szCs w:val="22"/>
          <w:lang w:val="en-US"/>
        </w:rPr>
        <w:t xml:space="preserve">uses </w:t>
      </w:r>
      <w:r w:rsidRPr="004915BF">
        <w:rPr>
          <w:rFonts w:ascii="Calibri" w:hAnsi="Calibri" w:cs="Calibri"/>
          <w:color w:val="548DD4" w:themeColor="text2" w:themeTint="99"/>
          <w:sz w:val="22"/>
          <w:szCs w:val="22"/>
          <w:lang w:val="en-US"/>
        </w:rPr>
        <w:t xml:space="preserve">two </w:t>
      </w:r>
      <w:r w:rsidR="006C52B5">
        <w:rPr>
          <w:rFonts w:ascii="Calibri" w:hAnsi="Calibri" w:cs="Calibri"/>
          <w:color w:val="548DD4" w:themeColor="text2" w:themeTint="99"/>
          <w:sz w:val="22"/>
          <w:szCs w:val="22"/>
          <w:lang w:val="en-US"/>
        </w:rPr>
        <w:t>tram</w:t>
      </w:r>
      <w:r w:rsidRPr="004915BF">
        <w:rPr>
          <w:rFonts w:ascii="Calibri" w:hAnsi="Calibri" w:cs="Calibri"/>
          <w:color w:val="548DD4" w:themeColor="text2" w:themeTint="99"/>
          <w:sz w:val="22"/>
          <w:szCs w:val="22"/>
          <w:lang w:val="en-US"/>
        </w:rPr>
        <w:t xml:space="preserve"> profile, and a rack</w:t>
      </w:r>
      <w:r>
        <w:rPr>
          <w:rFonts w:ascii="Calibri" w:hAnsi="Calibri" w:cs="Calibri"/>
          <w:color w:val="548DD4" w:themeColor="text2" w:themeTint="99"/>
          <w:sz w:val="22"/>
          <w:szCs w:val="22"/>
          <w:lang w:val="en-US"/>
        </w:rPr>
        <w:t>-railway</w:t>
      </w:r>
      <w:r w:rsidRPr="004915BF">
        <w:rPr>
          <w:rFonts w:ascii="Calibri" w:hAnsi="Calibri" w:cs="Calibri"/>
          <w:color w:val="548DD4" w:themeColor="text2" w:themeTint="99"/>
          <w:sz w:val="22"/>
          <w:szCs w:val="22"/>
          <w:lang w:val="en-US"/>
        </w:rPr>
        <w:t xml:space="preserve"> </w:t>
      </w:r>
      <w:r w:rsidR="006C52B5">
        <w:rPr>
          <w:rFonts w:ascii="Calibri" w:hAnsi="Calibri" w:cs="Calibri"/>
          <w:color w:val="548DD4" w:themeColor="text2" w:themeTint="99"/>
          <w:sz w:val="22"/>
          <w:szCs w:val="22"/>
          <w:lang w:val="en-US"/>
        </w:rPr>
        <w:t>profile</w:t>
      </w:r>
      <w:r w:rsidRPr="004915BF">
        <w:rPr>
          <w:rFonts w:ascii="Calibri" w:hAnsi="Calibri" w:cs="Calibri"/>
          <w:color w:val="548DD4" w:themeColor="text2" w:themeTint="99"/>
          <w:sz w:val="22"/>
          <w:szCs w:val="22"/>
          <w:lang w:val="en-US"/>
        </w:rPr>
        <w:t xml:space="preserve">, </w:t>
      </w:r>
      <w:r>
        <w:rPr>
          <w:rFonts w:ascii="Calibri" w:hAnsi="Calibri" w:cs="Calibri"/>
          <w:color w:val="548DD4" w:themeColor="text2" w:themeTint="99"/>
          <w:sz w:val="22"/>
          <w:szCs w:val="22"/>
          <w:lang w:val="en-US"/>
        </w:rPr>
        <w:t xml:space="preserve">it is </w:t>
      </w:r>
      <w:r w:rsidRPr="004915BF">
        <w:rPr>
          <w:rFonts w:ascii="Calibri" w:hAnsi="Calibri" w:cs="Calibri"/>
          <w:color w:val="548DD4" w:themeColor="text2" w:themeTint="99"/>
          <w:sz w:val="22"/>
          <w:szCs w:val="22"/>
          <w:lang w:val="en-US"/>
        </w:rPr>
        <w:t>necessary</w:t>
      </w:r>
      <w:r>
        <w:rPr>
          <w:rFonts w:ascii="Calibri" w:hAnsi="Calibri" w:cs="Calibri"/>
          <w:color w:val="548DD4" w:themeColor="text2" w:themeTint="99"/>
          <w:sz w:val="22"/>
          <w:szCs w:val="22"/>
          <w:lang w:val="en-US"/>
        </w:rPr>
        <w:t xml:space="preserve"> the</w:t>
      </w:r>
      <w:r w:rsidRPr="004915BF">
        <w:rPr>
          <w:rFonts w:ascii="Calibri" w:hAnsi="Calibri" w:cs="Calibri"/>
          <w:color w:val="548DD4" w:themeColor="text2" w:themeTint="99"/>
          <w:sz w:val="22"/>
          <w:szCs w:val="22"/>
          <w:lang w:val="en-US"/>
        </w:rPr>
        <w:t xml:space="preserve"> treatment of these </w:t>
      </w:r>
      <w:r w:rsidRPr="004915BF">
        <w:rPr>
          <w:rFonts w:ascii="Calibri" w:hAnsi="Calibri" w:cs="Calibri"/>
          <w:color w:val="548DD4" w:themeColor="text2" w:themeTint="99"/>
          <w:sz w:val="22"/>
          <w:szCs w:val="22"/>
          <w:lang w:val="en-US"/>
        </w:rPr>
        <w:t xml:space="preserve">theoretical </w:t>
      </w:r>
      <w:r w:rsidRPr="004915BF">
        <w:rPr>
          <w:rFonts w:ascii="Calibri" w:hAnsi="Calibri" w:cs="Calibri"/>
          <w:color w:val="548DD4" w:themeColor="text2" w:themeTint="99"/>
          <w:sz w:val="22"/>
          <w:szCs w:val="22"/>
          <w:lang w:val="en-US"/>
        </w:rPr>
        <w:t>profiles.</w:t>
      </w:r>
    </w:p>
    <w:p w:rsidR="009433A4" w:rsidRDefault="009433A4"/>
    <w:p w:rsidR="000A349D" w:rsidRDefault="000A349D" w:rsidP="000A349D">
      <w:pPr>
        <w:keepNext/>
      </w:pPr>
      <w:r>
        <w:rPr>
          <w:noProof/>
        </w:rPr>
        <w:drawing>
          <wp:inline distT="0" distB="0" distL="0" distR="0" wp14:anchorId="60E6EEDD" wp14:editId="16668E6C">
            <wp:extent cx="5760720" cy="3326765"/>
            <wp:effectExtent l="0" t="0" r="0" b="698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a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2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49D" w:rsidRDefault="000A349D" w:rsidP="000A349D">
      <w:pPr>
        <w:pStyle w:val="Kpalrs"/>
        <w:jc w:val="center"/>
      </w:pPr>
      <w:fldSimple w:instr=" SEQ ábra \* ARABIC ">
        <w:r>
          <w:rPr>
            <w:noProof/>
          </w:rPr>
          <w:t>1</w:t>
        </w:r>
      </w:fldSimple>
      <w:r>
        <w:t>. ábra</w:t>
      </w:r>
    </w:p>
    <w:p w:rsidR="000A349D" w:rsidRDefault="000A349D"/>
    <w:p w:rsidR="000A349D" w:rsidRDefault="000A349D"/>
    <w:p w:rsidR="000A349D" w:rsidRDefault="000A349D" w:rsidP="000A349D">
      <w:pPr>
        <w:keepNext/>
      </w:pPr>
      <w:r>
        <w:rPr>
          <w:noProof/>
        </w:rPr>
        <w:lastRenderedPageBreak/>
        <w:drawing>
          <wp:inline distT="0" distB="0" distL="0" distR="0" wp14:anchorId="7223B5D4" wp14:editId="5F038817">
            <wp:extent cx="5760720" cy="3427095"/>
            <wp:effectExtent l="0" t="0" r="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a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2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49D" w:rsidRDefault="000A349D" w:rsidP="000A349D">
      <w:pPr>
        <w:pStyle w:val="Kpalrs"/>
        <w:jc w:val="center"/>
      </w:pPr>
      <w:fldSimple w:instr=" SEQ ábra \* ARABIC ">
        <w:r>
          <w:rPr>
            <w:noProof/>
          </w:rPr>
          <w:t>2</w:t>
        </w:r>
      </w:fldSimple>
      <w:r>
        <w:t>. ábra</w:t>
      </w:r>
    </w:p>
    <w:p w:rsidR="000A349D" w:rsidRDefault="000A349D"/>
    <w:p w:rsidR="000A349D" w:rsidRDefault="000A349D"/>
    <w:p w:rsidR="000A349D" w:rsidRDefault="000A349D"/>
    <w:sectPr w:rsidR="000A3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9D"/>
    <w:rsid w:val="000A349D"/>
    <w:rsid w:val="004915BF"/>
    <w:rsid w:val="006C52B5"/>
    <w:rsid w:val="0094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349D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A349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349D"/>
    <w:rPr>
      <w:rFonts w:ascii="Tahoma" w:hAnsi="Tahoma" w:cs="Tahoma"/>
      <w:sz w:val="16"/>
      <w:szCs w:val="16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0A349D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349D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A349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349D"/>
    <w:rPr>
      <w:rFonts w:ascii="Tahoma" w:hAnsi="Tahoma" w:cs="Tahoma"/>
      <w:sz w:val="16"/>
      <w:szCs w:val="16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0A349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122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Benyó Sándor</dc:creator>
  <cp:lastModifiedBy>Benyó Sándor</cp:lastModifiedBy>
  <cp:revision>1</cp:revision>
  <dcterms:created xsi:type="dcterms:W3CDTF">2014-10-21T08:18:00Z</dcterms:created>
  <dcterms:modified xsi:type="dcterms:W3CDTF">2014-10-21T08:43:00Z</dcterms:modified>
</cp:coreProperties>
</file>