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0C436E66" wp14:editId="11EEF1EF">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94521B" w:rsidRPr="00DB33FD" w:rsidRDefault="00DB33FD" w:rsidP="008F1F7D">
      <w:pPr>
        <w:pStyle w:val="Szvegtrzs3"/>
        <w:keepNext/>
        <w:spacing w:line="276" w:lineRule="auto"/>
        <w:jc w:val="center"/>
        <w:rPr>
          <w:rFonts w:asciiTheme="minorHAnsi" w:hAnsiTheme="minorHAnsi" w:cstheme="minorHAnsi"/>
          <w:b/>
          <w:color w:val="auto"/>
          <w:sz w:val="28"/>
          <w:szCs w:val="28"/>
        </w:rPr>
      </w:pPr>
      <w:r w:rsidRPr="00DB33FD">
        <w:rPr>
          <w:rFonts w:ascii="Calibri" w:hAnsi="Calibri" w:cs="Calibri"/>
          <w:b/>
          <w:sz w:val="28"/>
          <w:szCs w:val="28"/>
        </w:rPr>
        <w:t>Monitoring kutak vizsgálata és az ehhez kapcsolódó opcionális feladatok elvégzése</w:t>
      </w:r>
      <w:r w:rsidR="00331B03" w:rsidRPr="00DB33FD">
        <w:rPr>
          <w:rFonts w:asciiTheme="minorHAnsi" w:hAnsiTheme="minorHAnsi" w:cstheme="minorHAnsi"/>
          <w:b/>
          <w:w w:val="101"/>
          <w:sz w:val="28"/>
          <w:szCs w:val="28"/>
        </w:rPr>
        <w:t xml:space="preserve"> </w:t>
      </w:r>
      <w:r w:rsidR="00A30069"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Eljárás száma: BKV Zrt. V</w:t>
      </w:r>
      <w:r w:rsidR="00873F1B" w:rsidRPr="00331B03">
        <w:rPr>
          <w:rFonts w:asciiTheme="minorHAnsi" w:hAnsiTheme="minorHAnsi" w:cstheme="minorHAnsi"/>
          <w:b/>
          <w:szCs w:val="24"/>
        </w:rPr>
        <w:t>-</w:t>
      </w:r>
      <w:r w:rsidR="00DB33FD">
        <w:rPr>
          <w:rFonts w:asciiTheme="minorHAnsi" w:hAnsiTheme="minorHAnsi" w:cstheme="minorHAnsi"/>
          <w:b/>
          <w:szCs w:val="24"/>
        </w:rPr>
        <w:t>125</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14</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2A5AE4">
        <w:rPr>
          <w:rFonts w:asciiTheme="minorHAnsi" w:hAnsiTheme="minorHAnsi" w:cstheme="minorHAnsi"/>
          <w:b/>
          <w:szCs w:val="24"/>
        </w:rPr>
        <w:t>5</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lastRenderedPageBreak/>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C84347">
      <w:pPr>
        <w:pStyle w:val="BKV"/>
        <w:numPr>
          <w:ilvl w:val="0"/>
          <w:numId w:val="3"/>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BKV Zrt. V-</w:t>
      </w:r>
      <w:r w:rsidR="00DB33FD">
        <w:rPr>
          <w:rFonts w:asciiTheme="minorHAnsi" w:hAnsiTheme="minorHAnsi" w:cstheme="minorHAnsi"/>
          <w:b/>
          <w:szCs w:val="24"/>
        </w:rPr>
        <w:t>125</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09C3" w:rsidRPr="00331B03">
        <w:rPr>
          <w:rFonts w:asciiTheme="minorHAnsi" w:hAnsiTheme="minorHAnsi" w:cstheme="minorHAnsi"/>
          <w:b/>
          <w:szCs w:val="24"/>
        </w:rPr>
        <w:t>4</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331B03">
        <w:rPr>
          <w:rFonts w:asciiTheme="minorHAnsi" w:hAnsiTheme="minorHAnsi" w:cstheme="minorHAnsi"/>
          <w:w w:val="101"/>
          <w:szCs w:val="24"/>
        </w:rPr>
        <w:t>:</w:t>
      </w:r>
      <w:r w:rsidR="009209C3" w:rsidRPr="007E49F1">
        <w:rPr>
          <w:rFonts w:asciiTheme="minorHAnsi" w:hAnsiTheme="minorHAnsi" w:cstheme="minorHAnsi"/>
          <w:w w:val="101"/>
          <w:szCs w:val="24"/>
        </w:rPr>
        <w:t xml:space="preserve"> </w:t>
      </w:r>
      <w:r w:rsidR="00DB33FD" w:rsidRPr="00DB33FD">
        <w:rPr>
          <w:rFonts w:asciiTheme="minorHAnsi" w:hAnsiTheme="minorHAnsi" w:cstheme="minorHAnsi"/>
          <w:b/>
          <w:w w:val="101"/>
          <w:szCs w:val="24"/>
        </w:rPr>
        <w:t>m</w:t>
      </w:r>
      <w:r w:rsidR="00DB33FD" w:rsidRPr="00DB33FD">
        <w:rPr>
          <w:rFonts w:ascii="Calibri" w:hAnsi="Calibri" w:cs="Calibri"/>
          <w:b/>
          <w:szCs w:val="24"/>
        </w:rPr>
        <w:t>onitoring kutak vizsgálata és az ehhez kapcsolódó opcionális feladatok elvégzése</w:t>
      </w:r>
      <w:r w:rsidR="00DB33FD" w:rsidRPr="00B57CC7">
        <w:rPr>
          <w:rFonts w:ascii="Calibri" w:hAnsi="Calibri" w:cs="Calibri"/>
          <w:szCs w:val="24"/>
        </w:rPr>
        <w:t xml:space="preserve"> </w:t>
      </w:r>
      <w:r w:rsidRPr="007E49F1">
        <w:rPr>
          <w:rFonts w:asciiTheme="minorHAnsi" w:hAnsiTheme="minorHAnsi" w:cstheme="minorHAnsi"/>
          <w:w w:val="101"/>
          <w:szCs w:val="24"/>
        </w:rPr>
        <w:t xml:space="preserve">az 1-es számú </w:t>
      </w:r>
      <w:r w:rsidR="002E3793">
        <w:rPr>
          <w:rFonts w:asciiTheme="minorHAnsi" w:hAnsiTheme="minorHAnsi" w:cstheme="minorHAnsi"/>
          <w:w w:val="101"/>
          <w:szCs w:val="24"/>
        </w:rPr>
        <w:t>függelék</w:t>
      </w:r>
      <w:r w:rsidR="00E5399A">
        <w:rPr>
          <w:rFonts w:asciiTheme="minorHAnsi" w:hAnsiTheme="minorHAnsi" w:cstheme="minorHAnsi"/>
          <w:w w:val="101"/>
          <w:szCs w:val="24"/>
        </w:rPr>
        <w:t xml:space="preserve"> szerint</w:t>
      </w:r>
      <w:r w:rsidRPr="007E49F1">
        <w:rPr>
          <w:rFonts w:asciiTheme="minorHAnsi" w:hAnsiTheme="minorHAnsi" w:cstheme="minorHAnsi"/>
          <w:w w:val="101"/>
          <w:szCs w:val="24"/>
        </w:rPr>
        <w:t xml:space="preserve">. </w:t>
      </w:r>
    </w:p>
    <w:p w:rsidR="00291AA5" w:rsidRPr="007E49F1" w:rsidRDefault="00291AA5" w:rsidP="00C84347">
      <w:pPr>
        <w:ind w:left="360"/>
        <w:jc w:val="both"/>
        <w:rPr>
          <w:rFonts w:asciiTheme="minorHAnsi" w:hAnsiTheme="minorHAnsi" w:cstheme="minorHAnsi"/>
          <w:w w:val="101"/>
          <w:szCs w:val="24"/>
        </w:rPr>
      </w:pPr>
      <w:r w:rsidRPr="00331B03">
        <w:rPr>
          <w:rFonts w:asciiTheme="minorHAnsi" w:hAnsiTheme="minorHAnsi" w:cstheme="minorHAnsi"/>
          <w:w w:val="101"/>
          <w:szCs w:val="24"/>
        </w:rPr>
        <w:t>Az 1-es számú függelékben szerepelő</w:t>
      </w:r>
      <w:r w:rsidR="00E55189">
        <w:rPr>
          <w:rFonts w:asciiTheme="minorHAnsi" w:hAnsiTheme="minorHAnsi" w:cstheme="minorHAnsi"/>
          <w:w w:val="101"/>
          <w:szCs w:val="24"/>
        </w:rPr>
        <w:t xml:space="preserve"> tételek </w:t>
      </w:r>
      <w:r w:rsidRPr="00331B03">
        <w:rPr>
          <w:rFonts w:asciiTheme="minorHAnsi" w:hAnsiTheme="minorHAnsi" w:cstheme="minorHAnsi"/>
          <w:w w:val="101"/>
          <w:szCs w:val="24"/>
        </w:rPr>
        <w:t xml:space="preserve">az ajánlatok megalapozott elbírálása érdekében, </w:t>
      </w:r>
      <w:r w:rsidR="00CB760F" w:rsidRPr="00331B03">
        <w:rPr>
          <w:rFonts w:asciiTheme="minorHAnsi" w:hAnsiTheme="minorHAnsi" w:cstheme="minorHAnsi"/>
          <w:w w:val="101"/>
          <w:szCs w:val="24"/>
        </w:rPr>
        <w:t>az</w:t>
      </w:r>
      <w:r w:rsidRPr="00331B03">
        <w:rPr>
          <w:rFonts w:asciiTheme="minorHAnsi" w:hAnsiTheme="minorHAnsi" w:cstheme="minorHAnsi"/>
          <w:w w:val="101"/>
          <w:szCs w:val="24"/>
        </w:rPr>
        <w:t xml:space="preserve"> ajánlati összár meghatározásához kerültek megadásra</w:t>
      </w:r>
      <w:r w:rsidR="00E55189">
        <w:rPr>
          <w:rFonts w:asciiTheme="minorHAnsi" w:hAnsiTheme="minorHAnsi" w:cstheme="minorHAnsi"/>
          <w:w w:val="101"/>
          <w:szCs w:val="24"/>
        </w:rPr>
        <w:t>.</w:t>
      </w:r>
      <w:r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egységárak kerülnek feltüntetésre. </w:t>
      </w:r>
      <w:r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31B03">
        <w:rPr>
          <w:rFonts w:asciiTheme="minorHAnsi" w:hAnsiTheme="minorHAnsi" w:cstheme="minorHAnsi"/>
          <w:w w:val="101"/>
          <w:szCs w:val="24"/>
        </w:rPr>
        <w:t>2</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2E3793">
        <w:rPr>
          <w:rFonts w:asciiTheme="minorHAnsi" w:hAnsiTheme="minorHAnsi" w:cstheme="minorHAnsi"/>
          <w:szCs w:val="24"/>
        </w:rPr>
        <w:t xml:space="preserve">A szerződés hatálya: </w:t>
      </w:r>
      <w:r w:rsidR="00331B03">
        <w:rPr>
          <w:rFonts w:asciiTheme="minorHAnsi" w:hAnsiTheme="minorHAnsi" w:cstheme="minorHAnsi"/>
          <w:szCs w:val="24"/>
        </w:rPr>
        <w:t>a szerződés aláírástól számított 36 hónap</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CD0210" w:rsidRPr="0039185E" w:rsidRDefault="0039185E" w:rsidP="00C84347">
      <w:pPr>
        <w:pStyle w:val="BKV"/>
        <w:spacing w:line="240" w:lineRule="auto"/>
        <w:ind w:left="426" w:right="-18"/>
        <w:rPr>
          <w:rFonts w:asciiTheme="minorHAnsi" w:hAnsiTheme="minorHAnsi" w:cstheme="minorHAnsi"/>
          <w:szCs w:val="24"/>
        </w:rPr>
      </w:pPr>
      <w:r w:rsidRPr="0039185E">
        <w:rPr>
          <w:rFonts w:asciiTheme="minorHAnsi" w:hAnsiTheme="minorHAnsi" w:cstheme="minorHAnsi"/>
        </w:rPr>
        <w:t xml:space="preserve">1. számú mellékletben meghatározott ütemterv szerinti </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2E3793">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 xml:space="preserve">A teljesítés helye az adott Megrendelésben megjelölt </w:t>
      </w:r>
      <w:r w:rsidR="00331B03">
        <w:rPr>
          <w:rFonts w:asciiTheme="minorHAnsi" w:hAnsiTheme="minorHAnsi" w:cstheme="minorHAnsi"/>
          <w:szCs w:val="24"/>
        </w:rPr>
        <w:t xml:space="preserve">alábbi </w:t>
      </w:r>
      <w:r w:rsidR="00DC2F86">
        <w:rPr>
          <w:rFonts w:asciiTheme="minorHAnsi" w:hAnsiTheme="minorHAnsi" w:cstheme="minorHAnsi"/>
          <w:szCs w:val="24"/>
        </w:rPr>
        <w:t xml:space="preserve">táblázatban szereplő </w:t>
      </w:r>
      <w:r w:rsidR="00A55419" w:rsidRPr="007E49F1">
        <w:rPr>
          <w:rFonts w:asciiTheme="minorHAnsi" w:hAnsiTheme="minorHAnsi" w:cstheme="minorHAnsi"/>
          <w:szCs w:val="24"/>
        </w:rPr>
        <w:t>BKV Zrt</w:t>
      </w:r>
      <w:r w:rsidR="00502457" w:rsidRPr="007E49F1">
        <w:rPr>
          <w:rFonts w:asciiTheme="minorHAnsi" w:hAnsiTheme="minorHAnsi" w:cstheme="minorHAnsi"/>
          <w:szCs w:val="24"/>
        </w:rPr>
        <w:t>.</w:t>
      </w:r>
      <w:r w:rsidR="00A55419" w:rsidRPr="007E49F1">
        <w:rPr>
          <w:rFonts w:asciiTheme="minorHAnsi" w:hAnsiTheme="minorHAnsi" w:cstheme="minorHAnsi"/>
          <w:szCs w:val="24"/>
        </w:rPr>
        <w:t xml:space="preserve"> </w:t>
      </w:r>
      <w:r w:rsidR="00331B03">
        <w:rPr>
          <w:rFonts w:asciiTheme="minorHAnsi" w:hAnsiTheme="minorHAnsi" w:cstheme="minorHAnsi"/>
          <w:szCs w:val="24"/>
        </w:rPr>
        <w:t>t</w:t>
      </w:r>
      <w:r w:rsidR="00A55419" w:rsidRPr="007E49F1">
        <w:rPr>
          <w:rFonts w:asciiTheme="minorHAnsi" w:hAnsiTheme="minorHAnsi" w:cstheme="minorHAnsi"/>
          <w:szCs w:val="24"/>
        </w:rPr>
        <w:t>elephelye</w:t>
      </w:r>
      <w:r w:rsidR="00331B03">
        <w:rPr>
          <w:rFonts w:asciiTheme="minorHAnsi" w:hAnsiTheme="minorHAnsi" w:cstheme="minorHAnsi"/>
          <w:szCs w:val="24"/>
        </w:rPr>
        <w:t>k</w:t>
      </w:r>
      <w:r w:rsidR="002E3793">
        <w:rPr>
          <w:rFonts w:asciiTheme="minorHAnsi" w:hAnsiTheme="minorHAnsi" w:cstheme="minorHAnsi"/>
          <w:szCs w:val="24"/>
        </w:rPr>
        <w:t>.</w:t>
      </w:r>
    </w:p>
    <w:p w:rsidR="009313B8" w:rsidRDefault="009313B8" w:rsidP="002E3793">
      <w:pPr>
        <w:pStyle w:val="BKV"/>
        <w:spacing w:line="240" w:lineRule="auto"/>
        <w:ind w:left="426"/>
        <w:rPr>
          <w:rFonts w:asciiTheme="minorHAnsi" w:hAnsiTheme="minorHAnsi" w:cstheme="minorHAnsi"/>
          <w:szCs w:val="24"/>
        </w:rPr>
      </w:pPr>
    </w:p>
    <w:tbl>
      <w:tblPr>
        <w:tblW w:w="9565" w:type="dxa"/>
        <w:tblInd w:w="354" w:type="dxa"/>
        <w:tblCellMar>
          <w:left w:w="70" w:type="dxa"/>
          <w:right w:w="70" w:type="dxa"/>
        </w:tblCellMar>
        <w:tblLook w:val="00A0" w:firstRow="1" w:lastRow="0" w:firstColumn="1" w:lastColumn="0" w:noHBand="0" w:noVBand="0"/>
      </w:tblPr>
      <w:tblGrid>
        <w:gridCol w:w="1038"/>
        <w:gridCol w:w="4488"/>
        <w:gridCol w:w="4039"/>
      </w:tblGrid>
      <w:tr w:rsidR="00DB33FD" w:rsidRPr="00B57CC7" w:rsidTr="00DB33FD">
        <w:trPr>
          <w:trHeight w:val="315"/>
        </w:trPr>
        <w:tc>
          <w:tcPr>
            <w:tcW w:w="992" w:type="dxa"/>
            <w:tcBorders>
              <w:top w:val="single" w:sz="8" w:space="0" w:color="auto"/>
              <w:left w:val="single" w:sz="8" w:space="0" w:color="auto"/>
              <w:bottom w:val="single" w:sz="4" w:space="0" w:color="auto"/>
              <w:right w:val="single" w:sz="4" w:space="0" w:color="auto"/>
            </w:tcBorders>
            <w:noWrap/>
            <w:vAlign w:val="bottom"/>
          </w:tcPr>
          <w:p w:rsidR="00DB33FD" w:rsidRPr="00B57CC7" w:rsidRDefault="00DB33FD" w:rsidP="00CA3556">
            <w:pPr>
              <w:jc w:val="center"/>
              <w:rPr>
                <w:rFonts w:ascii="Calibri" w:hAnsi="Calibri" w:cs="Calibri"/>
                <w:b/>
                <w:bCs/>
                <w:szCs w:val="24"/>
              </w:rPr>
            </w:pPr>
            <w:r w:rsidRPr="00B57CC7">
              <w:rPr>
                <w:rFonts w:ascii="Calibri" w:hAnsi="Calibri" w:cs="Calibri"/>
                <w:b/>
                <w:bCs/>
                <w:szCs w:val="24"/>
              </w:rPr>
              <w:lastRenderedPageBreak/>
              <w:t>Sorszám</w:t>
            </w:r>
          </w:p>
        </w:tc>
        <w:tc>
          <w:tcPr>
            <w:tcW w:w="4289" w:type="dxa"/>
            <w:tcBorders>
              <w:top w:val="single" w:sz="8" w:space="0" w:color="auto"/>
              <w:left w:val="nil"/>
              <w:bottom w:val="single" w:sz="4" w:space="0" w:color="auto"/>
              <w:right w:val="single" w:sz="4" w:space="0" w:color="auto"/>
            </w:tcBorders>
            <w:noWrap/>
            <w:vAlign w:val="bottom"/>
          </w:tcPr>
          <w:p w:rsidR="00DB33FD" w:rsidRPr="00B57CC7" w:rsidRDefault="00DB33FD" w:rsidP="00CA3556">
            <w:pPr>
              <w:jc w:val="center"/>
              <w:rPr>
                <w:rFonts w:ascii="Calibri" w:hAnsi="Calibri" w:cs="Calibri"/>
                <w:b/>
                <w:bCs/>
                <w:szCs w:val="24"/>
              </w:rPr>
            </w:pPr>
            <w:r w:rsidRPr="00B57CC7">
              <w:rPr>
                <w:rFonts w:ascii="Calibri" w:hAnsi="Calibri" w:cs="Calibri"/>
                <w:b/>
                <w:bCs/>
                <w:szCs w:val="24"/>
              </w:rPr>
              <w:t>Telephely</w:t>
            </w:r>
          </w:p>
        </w:tc>
        <w:tc>
          <w:tcPr>
            <w:tcW w:w="3860" w:type="dxa"/>
            <w:tcBorders>
              <w:top w:val="single" w:sz="8" w:space="0" w:color="auto"/>
              <w:left w:val="nil"/>
              <w:bottom w:val="single" w:sz="4" w:space="0" w:color="auto"/>
              <w:right w:val="single" w:sz="8" w:space="0" w:color="auto"/>
            </w:tcBorders>
            <w:noWrap/>
            <w:vAlign w:val="bottom"/>
          </w:tcPr>
          <w:p w:rsidR="00DB33FD" w:rsidRPr="00B57CC7" w:rsidRDefault="00DB33FD" w:rsidP="00CA3556">
            <w:pPr>
              <w:jc w:val="center"/>
              <w:rPr>
                <w:rFonts w:ascii="Calibri" w:hAnsi="Calibri" w:cs="Calibri"/>
                <w:b/>
                <w:bCs/>
                <w:szCs w:val="24"/>
              </w:rPr>
            </w:pPr>
            <w:r w:rsidRPr="00B57CC7">
              <w:rPr>
                <w:rFonts w:ascii="Calibri" w:hAnsi="Calibri" w:cs="Calibri"/>
                <w:b/>
                <w:bCs/>
                <w:szCs w:val="24"/>
              </w:rPr>
              <w:t>Telephely címe</w:t>
            </w:r>
          </w:p>
        </w:tc>
      </w:tr>
      <w:tr w:rsidR="00DB33FD" w:rsidRPr="00B57CC7" w:rsidTr="00DB33FD">
        <w:trPr>
          <w:trHeight w:val="300"/>
        </w:trPr>
        <w:tc>
          <w:tcPr>
            <w:tcW w:w="992" w:type="dxa"/>
            <w:tcBorders>
              <w:top w:val="nil"/>
              <w:left w:val="single" w:sz="8" w:space="0" w:color="auto"/>
              <w:bottom w:val="single" w:sz="4" w:space="0" w:color="auto"/>
              <w:right w:val="single" w:sz="4" w:space="0" w:color="auto"/>
            </w:tcBorders>
            <w:noWrap/>
            <w:vAlign w:val="bottom"/>
          </w:tcPr>
          <w:p w:rsidR="00DB33FD" w:rsidRPr="00B57CC7" w:rsidRDefault="00DB33FD" w:rsidP="00CA3556">
            <w:pPr>
              <w:jc w:val="center"/>
              <w:rPr>
                <w:rFonts w:ascii="Calibri" w:hAnsi="Calibri" w:cs="Calibri"/>
                <w:szCs w:val="24"/>
              </w:rPr>
            </w:pPr>
            <w:r w:rsidRPr="00B57CC7">
              <w:rPr>
                <w:rFonts w:ascii="Calibri" w:hAnsi="Calibri" w:cs="Calibri"/>
                <w:szCs w:val="24"/>
              </w:rPr>
              <w:t>1.</w:t>
            </w:r>
          </w:p>
        </w:tc>
        <w:tc>
          <w:tcPr>
            <w:tcW w:w="4289" w:type="dxa"/>
            <w:tcBorders>
              <w:top w:val="nil"/>
              <w:left w:val="nil"/>
              <w:bottom w:val="single" w:sz="4" w:space="0" w:color="auto"/>
              <w:right w:val="single" w:sz="4"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Kelenföld Autóbusz Járműtelep</w:t>
            </w:r>
          </w:p>
        </w:tc>
        <w:tc>
          <w:tcPr>
            <w:tcW w:w="3860" w:type="dxa"/>
            <w:tcBorders>
              <w:top w:val="nil"/>
              <w:left w:val="nil"/>
              <w:bottom w:val="single" w:sz="4" w:space="0" w:color="auto"/>
              <w:right w:val="single" w:sz="8"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1113 </w:t>
            </w:r>
            <w:proofErr w:type="spellStart"/>
            <w:r w:rsidRPr="00B57CC7">
              <w:rPr>
                <w:rFonts w:ascii="Calibri" w:hAnsi="Calibri" w:cs="Calibri"/>
                <w:szCs w:val="24"/>
              </w:rPr>
              <w:t>Bp</w:t>
            </w:r>
            <w:proofErr w:type="spellEnd"/>
            <w:r w:rsidRPr="00B57CC7">
              <w:rPr>
                <w:rFonts w:ascii="Calibri" w:hAnsi="Calibri" w:cs="Calibri"/>
                <w:szCs w:val="24"/>
              </w:rPr>
              <w:t xml:space="preserve">, </w:t>
            </w:r>
            <w:proofErr w:type="spellStart"/>
            <w:r w:rsidRPr="00B57CC7">
              <w:rPr>
                <w:rFonts w:ascii="Calibri" w:hAnsi="Calibri" w:cs="Calibri"/>
                <w:szCs w:val="24"/>
              </w:rPr>
              <w:t>Hamzsabégi</w:t>
            </w:r>
            <w:proofErr w:type="spellEnd"/>
            <w:r w:rsidRPr="00B57CC7">
              <w:rPr>
                <w:rFonts w:ascii="Calibri" w:hAnsi="Calibri" w:cs="Calibri"/>
                <w:szCs w:val="24"/>
              </w:rPr>
              <w:t xml:space="preserve"> út 55-57.</w:t>
            </w:r>
          </w:p>
        </w:tc>
      </w:tr>
      <w:tr w:rsidR="00DB33FD" w:rsidRPr="00B57CC7" w:rsidTr="00DB33FD">
        <w:trPr>
          <w:trHeight w:val="300"/>
        </w:trPr>
        <w:tc>
          <w:tcPr>
            <w:tcW w:w="992" w:type="dxa"/>
            <w:tcBorders>
              <w:top w:val="nil"/>
              <w:left w:val="single" w:sz="8" w:space="0" w:color="auto"/>
              <w:bottom w:val="single" w:sz="4" w:space="0" w:color="auto"/>
              <w:right w:val="single" w:sz="4" w:space="0" w:color="auto"/>
            </w:tcBorders>
            <w:noWrap/>
            <w:vAlign w:val="bottom"/>
          </w:tcPr>
          <w:p w:rsidR="00DB33FD" w:rsidRPr="00B57CC7" w:rsidRDefault="00DB33FD" w:rsidP="00CA3556">
            <w:pPr>
              <w:jc w:val="center"/>
              <w:rPr>
                <w:rFonts w:ascii="Calibri" w:hAnsi="Calibri" w:cs="Calibri"/>
                <w:szCs w:val="24"/>
              </w:rPr>
            </w:pPr>
            <w:r w:rsidRPr="00B57CC7">
              <w:rPr>
                <w:rFonts w:ascii="Calibri" w:hAnsi="Calibri" w:cs="Calibri"/>
                <w:szCs w:val="24"/>
              </w:rPr>
              <w:t>2.</w:t>
            </w:r>
          </w:p>
        </w:tc>
        <w:tc>
          <w:tcPr>
            <w:tcW w:w="4289" w:type="dxa"/>
            <w:tcBorders>
              <w:top w:val="nil"/>
              <w:left w:val="nil"/>
              <w:bottom w:val="single" w:sz="4" w:space="0" w:color="auto"/>
              <w:right w:val="single" w:sz="4"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Dél-Pest Autóbusz Járműtelep</w:t>
            </w:r>
          </w:p>
        </w:tc>
        <w:tc>
          <w:tcPr>
            <w:tcW w:w="3860" w:type="dxa"/>
            <w:tcBorders>
              <w:top w:val="nil"/>
              <w:left w:val="nil"/>
              <w:bottom w:val="single" w:sz="4" w:space="0" w:color="auto"/>
              <w:right w:val="single" w:sz="8"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1194 </w:t>
            </w:r>
            <w:proofErr w:type="spellStart"/>
            <w:r w:rsidRPr="00B57CC7">
              <w:rPr>
                <w:rFonts w:ascii="Calibri" w:hAnsi="Calibri" w:cs="Calibri"/>
                <w:szCs w:val="24"/>
              </w:rPr>
              <w:t>Bp</w:t>
            </w:r>
            <w:proofErr w:type="spellEnd"/>
            <w:r w:rsidRPr="00B57CC7">
              <w:rPr>
                <w:rFonts w:ascii="Calibri" w:hAnsi="Calibri" w:cs="Calibri"/>
                <w:szCs w:val="24"/>
              </w:rPr>
              <w:t>, Méta u. 39.</w:t>
            </w:r>
          </w:p>
        </w:tc>
      </w:tr>
      <w:tr w:rsidR="00DB33FD" w:rsidRPr="00B57CC7" w:rsidTr="00DB33FD">
        <w:trPr>
          <w:trHeight w:val="300"/>
        </w:trPr>
        <w:tc>
          <w:tcPr>
            <w:tcW w:w="992" w:type="dxa"/>
            <w:tcBorders>
              <w:top w:val="nil"/>
              <w:left w:val="single" w:sz="8" w:space="0" w:color="auto"/>
              <w:bottom w:val="single" w:sz="4" w:space="0" w:color="auto"/>
              <w:right w:val="single" w:sz="4" w:space="0" w:color="auto"/>
            </w:tcBorders>
            <w:noWrap/>
            <w:vAlign w:val="bottom"/>
          </w:tcPr>
          <w:p w:rsidR="00DB33FD" w:rsidRPr="00B57CC7" w:rsidRDefault="00DB33FD" w:rsidP="00CA3556">
            <w:pPr>
              <w:jc w:val="center"/>
              <w:rPr>
                <w:rFonts w:ascii="Calibri" w:hAnsi="Calibri" w:cs="Calibri"/>
                <w:szCs w:val="24"/>
              </w:rPr>
            </w:pPr>
            <w:r w:rsidRPr="00B57CC7">
              <w:rPr>
                <w:rFonts w:ascii="Calibri" w:hAnsi="Calibri" w:cs="Calibri"/>
                <w:szCs w:val="24"/>
              </w:rPr>
              <w:t>3.</w:t>
            </w:r>
          </w:p>
        </w:tc>
        <w:tc>
          <w:tcPr>
            <w:tcW w:w="4289" w:type="dxa"/>
            <w:tcBorders>
              <w:top w:val="nil"/>
              <w:left w:val="nil"/>
              <w:bottom w:val="single" w:sz="4" w:space="0" w:color="auto"/>
              <w:right w:val="single" w:sz="4" w:space="0" w:color="auto"/>
            </w:tcBorders>
            <w:noWrap/>
            <w:vAlign w:val="bottom"/>
          </w:tcPr>
          <w:p w:rsidR="00DB33FD" w:rsidRPr="00B57CC7" w:rsidRDefault="00DB33FD" w:rsidP="00CA3556">
            <w:pPr>
              <w:rPr>
                <w:rFonts w:ascii="Calibri" w:hAnsi="Calibri" w:cs="Calibri"/>
                <w:szCs w:val="24"/>
              </w:rPr>
            </w:pPr>
            <w:proofErr w:type="spellStart"/>
            <w:r w:rsidRPr="00B57CC7">
              <w:rPr>
                <w:rFonts w:ascii="Calibri" w:hAnsi="Calibri" w:cs="Calibri"/>
                <w:szCs w:val="24"/>
              </w:rPr>
              <w:t>Észak-Dél</w:t>
            </w:r>
            <w:proofErr w:type="spellEnd"/>
            <w:r w:rsidRPr="00B57CC7">
              <w:rPr>
                <w:rFonts w:ascii="Calibri" w:hAnsi="Calibri" w:cs="Calibri"/>
                <w:szCs w:val="24"/>
              </w:rPr>
              <w:t xml:space="preserve"> Metró Járműtelep</w:t>
            </w:r>
          </w:p>
        </w:tc>
        <w:tc>
          <w:tcPr>
            <w:tcW w:w="3860" w:type="dxa"/>
            <w:tcBorders>
              <w:top w:val="nil"/>
              <w:left w:val="nil"/>
              <w:bottom w:val="single" w:sz="4" w:space="0" w:color="auto"/>
              <w:right w:val="single" w:sz="8"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1103 </w:t>
            </w:r>
            <w:proofErr w:type="spellStart"/>
            <w:r w:rsidRPr="00B57CC7">
              <w:rPr>
                <w:rFonts w:ascii="Calibri" w:hAnsi="Calibri" w:cs="Calibri"/>
                <w:szCs w:val="24"/>
              </w:rPr>
              <w:t>Bp</w:t>
            </w:r>
            <w:proofErr w:type="spellEnd"/>
            <w:r w:rsidRPr="00B57CC7">
              <w:rPr>
                <w:rFonts w:ascii="Calibri" w:hAnsi="Calibri" w:cs="Calibri"/>
                <w:szCs w:val="24"/>
              </w:rPr>
              <w:t>, Kőér u. 2/B</w:t>
            </w:r>
          </w:p>
        </w:tc>
      </w:tr>
      <w:tr w:rsidR="00DB33FD" w:rsidRPr="00B57CC7" w:rsidTr="00DB33FD">
        <w:trPr>
          <w:trHeight w:val="300"/>
        </w:trPr>
        <w:tc>
          <w:tcPr>
            <w:tcW w:w="992" w:type="dxa"/>
            <w:tcBorders>
              <w:top w:val="nil"/>
              <w:left w:val="single" w:sz="8" w:space="0" w:color="auto"/>
              <w:bottom w:val="single" w:sz="4" w:space="0" w:color="auto"/>
              <w:right w:val="single" w:sz="4" w:space="0" w:color="auto"/>
            </w:tcBorders>
            <w:noWrap/>
            <w:vAlign w:val="bottom"/>
          </w:tcPr>
          <w:p w:rsidR="00DB33FD" w:rsidRPr="00B57CC7" w:rsidRDefault="00DB33FD" w:rsidP="00CA3556">
            <w:pPr>
              <w:jc w:val="center"/>
              <w:rPr>
                <w:rFonts w:ascii="Calibri" w:hAnsi="Calibri" w:cs="Calibri"/>
                <w:szCs w:val="24"/>
              </w:rPr>
            </w:pPr>
            <w:r w:rsidRPr="00B57CC7">
              <w:rPr>
                <w:rFonts w:ascii="Calibri" w:hAnsi="Calibri" w:cs="Calibri"/>
                <w:szCs w:val="24"/>
              </w:rPr>
              <w:t>4.</w:t>
            </w:r>
          </w:p>
        </w:tc>
        <w:tc>
          <w:tcPr>
            <w:tcW w:w="4289" w:type="dxa"/>
            <w:tcBorders>
              <w:top w:val="nil"/>
              <w:left w:val="nil"/>
              <w:bottom w:val="single" w:sz="4" w:space="0" w:color="auto"/>
              <w:right w:val="single" w:sz="4"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Csepel HÉV Járműtelep</w:t>
            </w:r>
          </w:p>
        </w:tc>
        <w:tc>
          <w:tcPr>
            <w:tcW w:w="3860" w:type="dxa"/>
            <w:tcBorders>
              <w:top w:val="nil"/>
              <w:left w:val="nil"/>
              <w:bottom w:val="single" w:sz="4" w:space="0" w:color="auto"/>
              <w:right w:val="single" w:sz="8"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1214 </w:t>
            </w:r>
            <w:proofErr w:type="spellStart"/>
            <w:r w:rsidRPr="00B57CC7">
              <w:rPr>
                <w:rFonts w:ascii="Calibri" w:hAnsi="Calibri" w:cs="Calibri"/>
                <w:szCs w:val="24"/>
              </w:rPr>
              <w:t>Bp</w:t>
            </w:r>
            <w:proofErr w:type="spellEnd"/>
            <w:r w:rsidRPr="00B57CC7">
              <w:rPr>
                <w:rFonts w:ascii="Calibri" w:hAnsi="Calibri" w:cs="Calibri"/>
                <w:szCs w:val="24"/>
              </w:rPr>
              <w:t>, II. Rákóczi Ferenc út 174.</w:t>
            </w:r>
          </w:p>
        </w:tc>
      </w:tr>
      <w:tr w:rsidR="00DB33FD" w:rsidRPr="00B57CC7" w:rsidTr="00DB33FD">
        <w:trPr>
          <w:trHeight w:val="315"/>
        </w:trPr>
        <w:tc>
          <w:tcPr>
            <w:tcW w:w="992" w:type="dxa"/>
            <w:tcBorders>
              <w:top w:val="nil"/>
              <w:left w:val="single" w:sz="8" w:space="0" w:color="auto"/>
              <w:bottom w:val="single" w:sz="8" w:space="0" w:color="auto"/>
              <w:right w:val="single" w:sz="4" w:space="0" w:color="auto"/>
            </w:tcBorders>
            <w:noWrap/>
            <w:vAlign w:val="bottom"/>
          </w:tcPr>
          <w:p w:rsidR="00DB33FD" w:rsidRPr="00B57CC7" w:rsidRDefault="00DB33FD" w:rsidP="00CA3556">
            <w:pPr>
              <w:jc w:val="center"/>
              <w:rPr>
                <w:rFonts w:ascii="Calibri" w:hAnsi="Calibri" w:cs="Calibri"/>
                <w:szCs w:val="24"/>
              </w:rPr>
            </w:pPr>
            <w:r w:rsidRPr="00B57CC7">
              <w:rPr>
                <w:rFonts w:ascii="Calibri" w:hAnsi="Calibri" w:cs="Calibri"/>
                <w:szCs w:val="24"/>
              </w:rPr>
              <w:t>5.</w:t>
            </w:r>
          </w:p>
        </w:tc>
        <w:tc>
          <w:tcPr>
            <w:tcW w:w="4289" w:type="dxa"/>
            <w:tcBorders>
              <w:top w:val="nil"/>
              <w:left w:val="nil"/>
              <w:bottom w:val="single" w:sz="8" w:space="0" w:color="auto"/>
              <w:right w:val="single" w:sz="4"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Kőbánya </w:t>
            </w:r>
            <w:proofErr w:type="spellStart"/>
            <w:r w:rsidRPr="00B57CC7">
              <w:rPr>
                <w:rFonts w:ascii="Calibri" w:hAnsi="Calibri" w:cs="Calibri"/>
                <w:szCs w:val="24"/>
              </w:rPr>
              <w:t>Autóbusz-Trolibusz</w:t>
            </w:r>
            <w:proofErr w:type="spellEnd"/>
            <w:r w:rsidRPr="00B57CC7">
              <w:rPr>
                <w:rFonts w:ascii="Calibri" w:hAnsi="Calibri" w:cs="Calibri"/>
                <w:szCs w:val="24"/>
              </w:rPr>
              <w:t xml:space="preserve"> Járműtelep</w:t>
            </w:r>
          </w:p>
        </w:tc>
        <w:tc>
          <w:tcPr>
            <w:tcW w:w="3860" w:type="dxa"/>
            <w:tcBorders>
              <w:top w:val="nil"/>
              <w:left w:val="nil"/>
              <w:bottom w:val="single" w:sz="8" w:space="0" w:color="auto"/>
              <w:right w:val="single" w:sz="8" w:space="0" w:color="auto"/>
            </w:tcBorders>
            <w:noWrap/>
            <w:vAlign w:val="bottom"/>
          </w:tcPr>
          <w:p w:rsidR="00DB33FD" w:rsidRPr="00B57CC7" w:rsidRDefault="00DB33FD" w:rsidP="00CA3556">
            <w:pPr>
              <w:rPr>
                <w:rFonts w:ascii="Calibri" w:hAnsi="Calibri" w:cs="Calibri"/>
                <w:szCs w:val="24"/>
              </w:rPr>
            </w:pPr>
            <w:r w:rsidRPr="00B57CC7">
              <w:rPr>
                <w:rFonts w:ascii="Calibri" w:hAnsi="Calibri" w:cs="Calibri"/>
                <w:szCs w:val="24"/>
              </w:rPr>
              <w:t xml:space="preserve">1101 </w:t>
            </w:r>
            <w:proofErr w:type="spellStart"/>
            <w:r w:rsidRPr="00B57CC7">
              <w:rPr>
                <w:rFonts w:ascii="Calibri" w:hAnsi="Calibri" w:cs="Calibri"/>
                <w:szCs w:val="24"/>
              </w:rPr>
              <w:t>Bp</w:t>
            </w:r>
            <w:proofErr w:type="spellEnd"/>
            <w:r w:rsidRPr="00B57CC7">
              <w:rPr>
                <w:rFonts w:ascii="Calibri" w:hAnsi="Calibri" w:cs="Calibri"/>
                <w:szCs w:val="24"/>
              </w:rPr>
              <w:t>, Zách u. 8.</w:t>
            </w:r>
          </w:p>
        </w:tc>
      </w:tr>
    </w:tbl>
    <w:p w:rsidR="005D2E4E" w:rsidRDefault="005D2E4E" w:rsidP="002E3793">
      <w:pPr>
        <w:pStyle w:val="BKV"/>
        <w:spacing w:line="240" w:lineRule="auto"/>
        <w:ind w:left="426"/>
        <w:rPr>
          <w:rFonts w:asciiTheme="minorHAnsi" w:hAnsiTheme="minorHAnsi" w:cstheme="minorHAnsi"/>
          <w:szCs w:val="24"/>
        </w:rPr>
      </w:pPr>
    </w:p>
    <w:p w:rsidR="002A678B" w:rsidRPr="007E49F1"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 xml:space="preserve">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8D20E1">
        <w:rPr>
          <w:rFonts w:asciiTheme="minorHAnsi" w:hAnsiTheme="minorHAnsi" w:cstheme="minorHAnsi"/>
          <w:szCs w:val="24"/>
        </w:rPr>
        <w:t>1</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127F88" w:rsidRDefault="00127F88"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rendelkezik a felhívás feladását megelőző 6</w:t>
      </w:r>
      <w:r w:rsidR="004028D6">
        <w:rPr>
          <w:rFonts w:asciiTheme="minorHAnsi" w:hAnsiTheme="minorHAnsi" w:cstheme="minorHAnsi"/>
          <w:szCs w:val="24"/>
        </w:rPr>
        <w:t>0</w:t>
      </w:r>
      <w:r w:rsidRPr="007E49F1">
        <w:rPr>
          <w:rFonts w:asciiTheme="minorHAnsi" w:hAnsiTheme="minorHAnsi" w:cstheme="minorHAnsi"/>
          <w:szCs w:val="24"/>
        </w:rPr>
        <w:t xml:space="preserve"> hónap során teljesített, legalább általános forgalmi adó nélkül számított </w:t>
      </w:r>
      <w:r w:rsidR="008D20E1">
        <w:rPr>
          <w:rFonts w:asciiTheme="minorHAnsi" w:hAnsiTheme="minorHAnsi" w:cstheme="minorHAnsi"/>
          <w:szCs w:val="24"/>
        </w:rPr>
        <w:t>500.000</w:t>
      </w:r>
      <w:r w:rsidR="003538D9">
        <w:rPr>
          <w:rFonts w:asciiTheme="minorHAnsi" w:hAnsiTheme="minorHAnsi" w:cstheme="minorHAnsi"/>
          <w:szCs w:val="24"/>
        </w:rPr>
        <w:t xml:space="preserve"> Ft</w:t>
      </w:r>
      <w:r w:rsidRPr="007E49F1">
        <w:rPr>
          <w:rFonts w:asciiTheme="minorHAnsi" w:hAnsiTheme="minorHAnsi" w:cstheme="minorHAnsi"/>
          <w:szCs w:val="24"/>
        </w:rPr>
        <w:t xml:space="preserve"> értékű</w:t>
      </w:r>
      <w:r w:rsidRPr="00003C40">
        <w:rPr>
          <w:rFonts w:asciiTheme="minorHAnsi" w:hAnsiTheme="minorHAnsi" w:cstheme="minorHAnsi"/>
          <w:szCs w:val="24"/>
        </w:rPr>
        <w:t xml:space="preserve"> </w:t>
      </w:r>
      <w:r w:rsidR="008D20E1">
        <w:rPr>
          <w:rFonts w:asciiTheme="minorHAnsi" w:hAnsiTheme="minorHAnsi" w:cstheme="minorHAnsi"/>
          <w:szCs w:val="24"/>
        </w:rPr>
        <w:t>akkreditált monitoring kutak vizsgálatára vonatkozó referenciával</w:t>
      </w:r>
      <w:r w:rsidR="009313B8">
        <w:rPr>
          <w:rFonts w:asciiTheme="minorHAnsi" w:hAnsiTheme="minorHAnsi" w:cstheme="minorHAnsi"/>
          <w:szCs w:val="24"/>
        </w:rPr>
        <w:t>.</w:t>
      </w:r>
    </w:p>
    <w:p w:rsidR="009313B8" w:rsidRPr="009E7559" w:rsidRDefault="009313B8" w:rsidP="009313B8">
      <w:pPr>
        <w:pStyle w:val="Listaszerbekezds"/>
        <w:numPr>
          <w:ilvl w:val="0"/>
          <w:numId w:val="18"/>
        </w:numPr>
        <w:ind w:right="71"/>
        <w:jc w:val="both"/>
        <w:rPr>
          <w:rFonts w:asciiTheme="minorHAnsi" w:hAnsiTheme="minorHAnsi" w:cstheme="minorHAnsi"/>
          <w:szCs w:val="24"/>
        </w:rPr>
      </w:pPr>
      <w:r w:rsidRPr="009E7559">
        <w:rPr>
          <w:rFonts w:asciiTheme="minorHAnsi" w:hAnsiTheme="minorHAnsi" w:cstheme="minorHAnsi"/>
          <w:szCs w:val="24"/>
        </w:rPr>
        <w:t xml:space="preserve">Ajánlattevőnek - illetve a szerződés értékének 10%-át meghaladó mértékben igénybe venni kívánt alvállalkozójának - igazolnia kell, hogy a mintavételezéseket és a minőségvizsgálatokat csak az arra jogosultsággal rendelkező, akkreditált szervezettel (laboratóriummal) végzi, vagy végezteti el. </w:t>
      </w:r>
    </w:p>
    <w:p w:rsidR="00127F88" w:rsidRPr="007E49F1" w:rsidRDefault="00127F88" w:rsidP="00C84347">
      <w:pPr>
        <w:ind w:left="1260"/>
        <w:jc w:val="both"/>
        <w:rPr>
          <w:rFonts w:asciiTheme="minorHAnsi" w:hAnsiTheme="minorHAnsi" w:cstheme="minorHAnsi"/>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lastRenderedPageBreak/>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8F1F7D" w:rsidRDefault="008F1F7D"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Ismertetnie kell a felhívás megküldését megelőző 6</w:t>
      </w:r>
      <w:r w:rsidR="004028D6">
        <w:rPr>
          <w:rFonts w:asciiTheme="minorHAnsi" w:hAnsiTheme="minorHAnsi" w:cstheme="minorHAnsi"/>
          <w:szCs w:val="24"/>
        </w:rPr>
        <w:t>0</w:t>
      </w:r>
      <w:r w:rsidRPr="007E49F1">
        <w:rPr>
          <w:rFonts w:asciiTheme="minorHAnsi" w:hAnsiTheme="minorHAnsi" w:cstheme="minorHAnsi"/>
          <w:szCs w:val="24"/>
        </w:rPr>
        <w:t xml:space="preserve"> hónap során végzett legjelentősebb teljesítéseit. A referencia nyilatkozatnak</w:t>
      </w:r>
      <w:r w:rsidR="00D224DC">
        <w:rPr>
          <w:rFonts w:asciiTheme="minorHAnsi" w:hAnsiTheme="minorHAnsi" w:cstheme="minorHAnsi"/>
          <w:szCs w:val="24"/>
        </w:rPr>
        <w:t xml:space="preserve"> </w:t>
      </w:r>
      <w:r w:rsidRPr="007E49F1">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096DB4" w:rsidRDefault="00096DB4" w:rsidP="00C84347">
      <w:pPr>
        <w:numPr>
          <w:ilvl w:val="0"/>
          <w:numId w:val="18"/>
        </w:numPr>
        <w:jc w:val="both"/>
        <w:rPr>
          <w:rFonts w:asciiTheme="minorHAnsi" w:hAnsiTheme="minorHAnsi" w:cstheme="minorHAnsi"/>
          <w:szCs w:val="24"/>
        </w:rPr>
      </w:pPr>
      <w:r w:rsidRPr="00096DB4">
        <w:rPr>
          <w:rFonts w:ascii="Calibri" w:hAnsi="Calibri" w:cs="Calibri"/>
        </w:rPr>
        <w:t>Érvényes akkreditációs okirat/okiratok másolati példányainak benyújtása.</w:t>
      </w:r>
    </w:p>
    <w:p w:rsidR="00C84347" w:rsidRPr="007E49F1" w:rsidRDefault="00496DEE" w:rsidP="00C84347">
      <w:pPr>
        <w:jc w:val="both"/>
        <w:rPr>
          <w:rFonts w:asciiTheme="minorHAnsi" w:hAnsiTheme="minorHAnsi" w:cstheme="minorHAnsi"/>
          <w:szCs w:val="24"/>
        </w:rPr>
      </w:pPr>
      <w:r>
        <w:rPr>
          <w:rFonts w:asciiTheme="minorHAnsi" w:hAnsiTheme="minorHAnsi" w:cstheme="minorHAnsi"/>
          <w:szCs w:val="24"/>
        </w:rPr>
        <w:t xml:space="preserve"> </w:t>
      </w:r>
    </w:p>
    <w:p w:rsidR="002A678B" w:rsidRPr="007E49F1" w:rsidRDefault="002A678B" w:rsidP="00C84347">
      <w:pPr>
        <w:pStyle w:val="BKV"/>
        <w:keepNext/>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w:t>
      </w:r>
      <w:r w:rsidR="001612D4">
        <w:rPr>
          <w:rFonts w:asciiTheme="minorHAnsi" w:hAnsiTheme="minorHAnsi" w:cstheme="minorHAnsi"/>
          <w:szCs w:val="24"/>
        </w:rPr>
        <w:t xml:space="preserve">éves </w:t>
      </w:r>
      <w:r w:rsidRPr="007E49F1">
        <w:rPr>
          <w:rFonts w:asciiTheme="minorHAnsi" w:hAnsiTheme="minorHAnsi" w:cstheme="minorHAnsi"/>
          <w:szCs w:val="24"/>
        </w:rPr>
        <w:t xml:space="preserve">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egy összegben, magyar forintban kell megadni. </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A részletes</w:t>
      </w:r>
      <w:r w:rsidR="002A678B" w:rsidRPr="007E49F1">
        <w:rPr>
          <w:rFonts w:asciiTheme="minorHAnsi" w:hAnsiTheme="minorHAnsi" w:cstheme="minorHAnsi"/>
          <w:szCs w:val="24"/>
        </w:rPr>
        <w:t xml:space="preserve"> egységárakat a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r w:rsidR="009E707E">
        <w:rPr>
          <w:rFonts w:asciiTheme="minorHAnsi" w:hAnsiTheme="minorHAnsi" w:cstheme="minorHAnsi"/>
          <w:szCs w:val="24"/>
        </w:rPr>
        <w:t xml:space="preserve"> Az opcionális feladatoknál esetenként jelentkező igazgatási szolgáltatási díj fizetési kötelezettséget Ajánlatkérő vállalja.</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A853F6">
        <w:rPr>
          <w:rFonts w:asciiTheme="minorHAnsi" w:hAnsiTheme="minorHAnsi" w:cstheme="minorHAnsi"/>
          <w:szCs w:val="24"/>
        </w:rPr>
        <w:t>5</w:t>
      </w:r>
      <w:r w:rsidRPr="007E49F1">
        <w:rPr>
          <w:rFonts w:asciiTheme="minorHAnsi" w:hAnsiTheme="minorHAnsi" w:cstheme="minorHAnsi"/>
          <w:szCs w:val="24"/>
        </w:rPr>
        <w:t xml:space="preserve">. </w:t>
      </w:r>
      <w:r w:rsidR="004A7D92">
        <w:rPr>
          <w:rFonts w:asciiTheme="minorHAnsi" w:hAnsiTheme="minorHAnsi" w:cstheme="minorHAnsi"/>
          <w:szCs w:val="24"/>
        </w:rPr>
        <w:t xml:space="preserve">június </w:t>
      </w:r>
      <w:r w:rsidR="0088550F">
        <w:rPr>
          <w:rFonts w:asciiTheme="minorHAnsi" w:hAnsiTheme="minorHAnsi" w:cstheme="minorHAnsi"/>
          <w:szCs w:val="24"/>
        </w:rPr>
        <w:t>22</w:t>
      </w:r>
      <w:r w:rsidR="004A7D92">
        <w:rPr>
          <w:rFonts w:asciiTheme="minorHAnsi" w:hAnsiTheme="minorHAnsi" w:cstheme="minorHAnsi"/>
          <w:szCs w:val="24"/>
        </w:rPr>
        <w:t>-én</w:t>
      </w:r>
      <w:r w:rsidRPr="007E49F1">
        <w:rPr>
          <w:rFonts w:asciiTheme="minorHAnsi" w:hAnsiTheme="minorHAnsi" w:cstheme="minorHAnsi"/>
          <w:szCs w:val="24"/>
        </w:rPr>
        <w:t xml:space="preserve"> 1</w:t>
      </w:r>
      <w:r w:rsidR="004A7D92">
        <w:rPr>
          <w:rFonts w:asciiTheme="minorHAnsi" w:hAnsiTheme="minorHAnsi" w:cstheme="minorHAnsi"/>
          <w:szCs w:val="24"/>
        </w:rPr>
        <w:t>1</w:t>
      </w:r>
      <w:r w:rsidRPr="007E49F1">
        <w:rPr>
          <w:rFonts w:asciiTheme="minorHAnsi" w:hAnsiTheme="minorHAnsi" w:cstheme="minorHAnsi"/>
          <w:szCs w:val="24"/>
        </w:rPr>
        <w:t xml:space="preserve">:00-ig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A853F6">
        <w:rPr>
          <w:rFonts w:asciiTheme="minorHAnsi" w:hAnsiTheme="minorHAnsi" w:cstheme="minorHAnsi"/>
          <w:szCs w:val="24"/>
        </w:rPr>
        <w:t>5</w:t>
      </w:r>
      <w:r w:rsidRPr="007E49F1">
        <w:rPr>
          <w:rFonts w:asciiTheme="minorHAnsi" w:hAnsiTheme="minorHAnsi" w:cstheme="minorHAnsi"/>
          <w:szCs w:val="24"/>
        </w:rPr>
        <w:t xml:space="preserve">. </w:t>
      </w:r>
      <w:r w:rsidR="004A7D92">
        <w:rPr>
          <w:rFonts w:asciiTheme="minorHAnsi" w:hAnsiTheme="minorHAnsi" w:cstheme="minorHAnsi"/>
          <w:szCs w:val="24"/>
        </w:rPr>
        <w:t xml:space="preserve">június </w:t>
      </w:r>
      <w:r w:rsidR="0088550F">
        <w:rPr>
          <w:rFonts w:asciiTheme="minorHAnsi" w:hAnsiTheme="minorHAnsi" w:cstheme="minorHAnsi"/>
          <w:szCs w:val="24"/>
        </w:rPr>
        <w:t>22</w:t>
      </w:r>
      <w:r w:rsidRPr="007E49F1">
        <w:rPr>
          <w:rFonts w:asciiTheme="minorHAnsi" w:hAnsiTheme="minorHAnsi" w:cstheme="minorHAnsi"/>
          <w:szCs w:val="24"/>
        </w:rPr>
        <w:t>-</w:t>
      </w:r>
      <w:r w:rsidR="00A853F6">
        <w:rPr>
          <w:rFonts w:asciiTheme="minorHAnsi" w:hAnsiTheme="minorHAnsi" w:cstheme="minorHAnsi"/>
          <w:szCs w:val="24"/>
        </w:rPr>
        <w:t>é</w:t>
      </w:r>
      <w:r w:rsidRPr="007E49F1">
        <w:rPr>
          <w:rFonts w:asciiTheme="minorHAnsi" w:hAnsiTheme="minorHAnsi" w:cstheme="minorHAnsi"/>
          <w:szCs w:val="24"/>
        </w:rPr>
        <w:t xml:space="preserve">n </w:t>
      </w:r>
      <w:r w:rsidR="004A7D92">
        <w:rPr>
          <w:rFonts w:asciiTheme="minorHAnsi" w:hAnsiTheme="minorHAnsi" w:cstheme="minorHAnsi"/>
          <w:szCs w:val="24"/>
        </w:rPr>
        <w:t>9</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A853F6">
        <w:rPr>
          <w:rFonts w:asciiTheme="minorHAnsi" w:hAnsiTheme="minorHAnsi" w:cstheme="minorHAnsi"/>
          <w:szCs w:val="24"/>
          <w:lang w:eastAsia="hu-HU"/>
        </w:rPr>
        <w:t>5</w:t>
      </w:r>
      <w:r w:rsidRPr="007E49F1">
        <w:rPr>
          <w:rFonts w:asciiTheme="minorHAnsi" w:hAnsiTheme="minorHAnsi" w:cstheme="minorHAnsi"/>
          <w:szCs w:val="24"/>
          <w:lang w:eastAsia="hu-HU"/>
        </w:rPr>
        <w:t xml:space="preserve">. </w:t>
      </w:r>
      <w:r w:rsidR="004A7D92">
        <w:rPr>
          <w:rFonts w:asciiTheme="minorHAnsi" w:hAnsiTheme="minorHAnsi" w:cstheme="minorHAnsi"/>
          <w:szCs w:val="24"/>
          <w:lang w:eastAsia="hu-HU"/>
        </w:rPr>
        <w:t>június</w:t>
      </w:r>
      <w:r w:rsidR="00046320">
        <w:rPr>
          <w:rFonts w:asciiTheme="minorHAnsi" w:hAnsiTheme="minorHAnsi" w:cstheme="minorHAnsi"/>
          <w:szCs w:val="24"/>
          <w:lang w:eastAsia="hu-HU"/>
        </w:rPr>
        <w:t xml:space="preserve"> </w:t>
      </w:r>
      <w:r w:rsidR="0088550F">
        <w:rPr>
          <w:rFonts w:asciiTheme="minorHAnsi" w:hAnsiTheme="minorHAnsi" w:cstheme="minorHAnsi"/>
          <w:szCs w:val="24"/>
          <w:lang w:eastAsia="hu-HU"/>
        </w:rPr>
        <w:t>22</w:t>
      </w:r>
      <w:r w:rsidR="00046320">
        <w:rPr>
          <w:rFonts w:asciiTheme="minorHAnsi" w:hAnsiTheme="minorHAnsi" w:cstheme="minorHAnsi"/>
          <w:szCs w:val="24"/>
          <w:lang w:eastAsia="hu-HU"/>
        </w:rPr>
        <w:t>-</w:t>
      </w:r>
      <w:r w:rsidR="00BB1EAA">
        <w:rPr>
          <w:rFonts w:asciiTheme="minorHAnsi" w:hAnsiTheme="minorHAnsi" w:cstheme="minorHAnsi"/>
          <w:szCs w:val="24"/>
          <w:lang w:eastAsia="hu-HU"/>
        </w:rPr>
        <w:t xml:space="preserve">én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4A7D92" w:rsidRPr="004A7D92" w:rsidRDefault="004A7D92" w:rsidP="00003C40">
      <w:pPr>
        <w:pStyle w:val="BKV"/>
        <w:spacing w:line="240" w:lineRule="auto"/>
        <w:ind w:left="432"/>
        <w:jc w:val="center"/>
        <w:rPr>
          <w:rFonts w:asciiTheme="minorHAnsi" w:hAnsiTheme="minorHAnsi" w:cstheme="minorHAnsi"/>
          <w:b/>
          <w:sz w:val="20"/>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A853F6">
        <w:rPr>
          <w:rFonts w:asciiTheme="minorHAnsi" w:hAnsiTheme="minorHAnsi" w:cstheme="minorHAnsi"/>
          <w:b/>
          <w:szCs w:val="24"/>
        </w:rPr>
        <w:t>5</w:t>
      </w:r>
      <w:r w:rsidRPr="007E49F1">
        <w:rPr>
          <w:rFonts w:asciiTheme="minorHAnsi" w:hAnsiTheme="minorHAnsi" w:cstheme="minorHAnsi"/>
          <w:b/>
          <w:szCs w:val="24"/>
        </w:rPr>
        <w:t>.</w:t>
      </w:r>
      <w:r w:rsidR="004A7D92">
        <w:rPr>
          <w:rFonts w:asciiTheme="minorHAnsi" w:hAnsiTheme="minorHAnsi" w:cstheme="minorHAnsi"/>
          <w:b/>
          <w:szCs w:val="24"/>
        </w:rPr>
        <w:t xml:space="preserve">június </w:t>
      </w:r>
      <w:r w:rsidR="0088550F">
        <w:rPr>
          <w:rFonts w:asciiTheme="minorHAnsi" w:hAnsiTheme="minorHAnsi" w:cstheme="minorHAnsi"/>
          <w:b/>
          <w:szCs w:val="24"/>
        </w:rPr>
        <w:t>24</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C039DD"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b/>
          <w:szCs w:val="24"/>
        </w:rPr>
        <w:t>Az ajánlati árak megtekintése:</w:t>
      </w: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A853F6">
        <w:rPr>
          <w:rFonts w:asciiTheme="minorHAnsi" w:hAnsiTheme="minorHAnsi" w:cstheme="minorHAnsi"/>
          <w:b/>
          <w:szCs w:val="24"/>
        </w:rPr>
        <w:t>5</w:t>
      </w:r>
      <w:r w:rsidRPr="007E49F1">
        <w:rPr>
          <w:rFonts w:asciiTheme="minorHAnsi" w:hAnsiTheme="minorHAnsi" w:cstheme="minorHAnsi"/>
          <w:b/>
          <w:szCs w:val="24"/>
        </w:rPr>
        <w:t xml:space="preserve">. </w:t>
      </w:r>
      <w:r w:rsidR="004A7D92">
        <w:rPr>
          <w:rFonts w:asciiTheme="minorHAnsi" w:hAnsiTheme="minorHAnsi" w:cstheme="minorHAnsi"/>
          <w:b/>
          <w:szCs w:val="24"/>
        </w:rPr>
        <w:t xml:space="preserve">június </w:t>
      </w:r>
      <w:r w:rsidR="0088550F">
        <w:rPr>
          <w:rFonts w:asciiTheme="minorHAnsi" w:hAnsiTheme="minorHAnsi" w:cstheme="minorHAnsi"/>
          <w:b/>
          <w:szCs w:val="24"/>
        </w:rPr>
        <w:t>24</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2370C6"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részenként</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 xml:space="preserve"> a</w:t>
      </w:r>
      <w:r w:rsidRPr="007E49F1">
        <w:rPr>
          <w:rFonts w:asciiTheme="minorHAnsi" w:hAnsiTheme="minorHAnsi" w:cstheme="minorHAnsi"/>
          <w:b/>
          <w:szCs w:val="24"/>
          <w:lang w:eastAsia="hu-HU"/>
        </w:rPr>
        <w:t xml:space="preserve"> leg</w:t>
      </w:r>
      <w:r w:rsidR="00127EB9">
        <w:rPr>
          <w:rFonts w:asciiTheme="minorHAnsi" w:hAnsiTheme="minorHAnsi" w:cstheme="minorHAnsi"/>
          <w:b/>
          <w:szCs w:val="24"/>
          <w:lang w:eastAsia="hu-HU"/>
        </w:rPr>
        <w:t xml:space="preserve">alacsonyabb </w:t>
      </w:r>
      <w:r w:rsidR="00594DA3">
        <w:rPr>
          <w:rFonts w:asciiTheme="minorHAnsi" w:hAnsiTheme="minorHAnsi" w:cstheme="minorHAnsi"/>
          <w:b/>
          <w:szCs w:val="24"/>
          <w:lang w:eastAsia="hu-HU"/>
        </w:rPr>
        <w:t>összegű 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 el</w:t>
      </w:r>
      <w:r w:rsidR="00127EB9">
        <w:rPr>
          <w:rFonts w:asciiTheme="minorHAnsi" w:hAnsiTheme="minorHAnsi" w:cstheme="minorHAnsi"/>
          <w:szCs w:val="24"/>
          <w:lang w:eastAsia="hu-HU"/>
        </w:rPr>
        <w:t>.</w:t>
      </w:r>
    </w:p>
    <w:p w:rsidR="00127EB9" w:rsidRDefault="00127EB9" w:rsidP="002370C6">
      <w:pPr>
        <w:ind w:right="74" w:firstLine="709"/>
        <w:jc w:val="both"/>
        <w:rPr>
          <w:szCs w:val="24"/>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84347">
      <w:pPr>
        <w:pStyle w:val="BKV"/>
        <w:numPr>
          <w:ilvl w:val="0"/>
          <w:numId w:val="17"/>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proofErr w:type="gramStart"/>
      <w:r w:rsidRPr="007E49F1">
        <w:rPr>
          <w:rFonts w:asciiTheme="minorHAnsi" w:hAnsiTheme="minorHAnsi" w:cstheme="minorHAnsi"/>
          <w:szCs w:val="24"/>
        </w:rPr>
        <w:t>vagy .</w:t>
      </w:r>
      <w:proofErr w:type="spellStart"/>
      <w:r w:rsidRPr="007E49F1">
        <w:rPr>
          <w:rFonts w:asciiTheme="minorHAnsi" w:hAnsiTheme="minorHAnsi" w:cstheme="minorHAnsi"/>
          <w:szCs w:val="24"/>
        </w:rPr>
        <w:t>jpg</w:t>
      </w:r>
      <w:proofErr w:type="spellEnd"/>
      <w:proofErr w:type="gram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default" r:id="rId14"/>
          <w:footerReference w:type="even" r:id="rId15"/>
          <w:footerReference w:type="default" r:id="rId16"/>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285A32">
      <w:pPr>
        <w:pStyle w:val="Cmsor2"/>
        <w:keepNext w:val="0"/>
        <w:numPr>
          <w:ilvl w:val="0"/>
          <w:numId w:val="44"/>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4A310D" w:rsidRPr="00285A32" w:rsidRDefault="004A310D" w:rsidP="00285A32">
      <w:pPr>
        <w:ind w:left="360"/>
        <w:rPr>
          <w:rFonts w:asciiTheme="minorHAnsi" w:hAnsiTheme="minorHAnsi" w:cstheme="minorHAnsi"/>
          <w:i/>
        </w:rPr>
      </w:pPr>
      <w:r w:rsidRPr="00285A32">
        <w:rPr>
          <w:rFonts w:asciiTheme="minorHAnsi" w:hAnsiTheme="minorHAnsi" w:cstheme="minorHAnsi"/>
        </w:rPr>
        <w:t>Monitoring kutak éves méretési kötelezettségei:</w:t>
      </w:r>
    </w:p>
    <w:tbl>
      <w:tblPr>
        <w:tblW w:w="9567" w:type="dxa"/>
        <w:tblInd w:w="354" w:type="dxa"/>
        <w:tblCellMar>
          <w:left w:w="70" w:type="dxa"/>
          <w:right w:w="70" w:type="dxa"/>
        </w:tblCellMar>
        <w:tblLook w:val="00A0" w:firstRow="1" w:lastRow="0" w:firstColumn="1" w:lastColumn="0" w:noHBand="0" w:noVBand="0"/>
      </w:tblPr>
      <w:tblGrid>
        <w:gridCol w:w="3263"/>
        <w:gridCol w:w="1438"/>
        <w:gridCol w:w="1459"/>
        <w:gridCol w:w="1753"/>
        <w:gridCol w:w="1654"/>
      </w:tblGrid>
      <w:tr w:rsidR="0033733B" w:rsidRPr="004A310D" w:rsidTr="0039185E">
        <w:trPr>
          <w:trHeight w:val="732"/>
        </w:trPr>
        <w:tc>
          <w:tcPr>
            <w:tcW w:w="3627" w:type="dxa"/>
            <w:tcBorders>
              <w:top w:val="single" w:sz="8" w:space="0" w:color="auto"/>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Telephelyek</w:t>
            </w:r>
          </w:p>
        </w:tc>
        <w:tc>
          <w:tcPr>
            <w:tcW w:w="1477" w:type="dxa"/>
            <w:tcBorders>
              <w:top w:val="single" w:sz="8" w:space="0" w:color="auto"/>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Kút mennyisége (db)</w:t>
            </w:r>
          </w:p>
        </w:tc>
        <w:tc>
          <w:tcPr>
            <w:tcW w:w="1485" w:type="dxa"/>
            <w:tcBorders>
              <w:top w:val="single" w:sz="8" w:space="0" w:color="auto"/>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Vizsgálatok mennyisége (alkalom/év)</w:t>
            </w:r>
          </w:p>
        </w:tc>
        <w:tc>
          <w:tcPr>
            <w:tcW w:w="1755" w:type="dxa"/>
            <w:tcBorders>
              <w:top w:val="single" w:sz="8" w:space="0" w:color="auto"/>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Nettó egységár (Ft/kút/alkalom)</w:t>
            </w:r>
          </w:p>
        </w:tc>
        <w:tc>
          <w:tcPr>
            <w:tcW w:w="1223" w:type="dxa"/>
            <w:tcBorders>
              <w:top w:val="single" w:sz="8" w:space="0" w:color="auto"/>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r>
              <w:rPr>
                <w:rFonts w:asciiTheme="minorHAnsi" w:hAnsiTheme="minorHAnsi" w:cstheme="minorHAnsi"/>
                <w:szCs w:val="24"/>
              </w:rPr>
              <w:t>Összesen:</w:t>
            </w:r>
            <w:r w:rsidR="0033733B">
              <w:rPr>
                <w:rFonts w:asciiTheme="minorHAnsi" w:hAnsiTheme="minorHAnsi" w:cstheme="minorHAnsi"/>
                <w:szCs w:val="24"/>
              </w:rPr>
              <w:br/>
            </w:r>
            <w:r w:rsidRPr="0033733B">
              <w:rPr>
                <w:rFonts w:asciiTheme="minorHAnsi" w:hAnsiTheme="minorHAnsi" w:cstheme="minorHAnsi"/>
                <w:sz w:val="16"/>
                <w:szCs w:val="16"/>
              </w:rPr>
              <w:t>(</w:t>
            </w:r>
            <w:r w:rsidR="0033733B" w:rsidRPr="0033733B">
              <w:rPr>
                <w:rFonts w:asciiTheme="minorHAnsi" w:hAnsiTheme="minorHAnsi" w:cstheme="minorHAnsi"/>
                <w:sz w:val="16"/>
                <w:szCs w:val="16"/>
              </w:rPr>
              <w:t>db*alkalom*egységár)</w:t>
            </w:r>
          </w:p>
        </w:tc>
      </w:tr>
      <w:tr w:rsidR="0033733B" w:rsidRPr="004A310D" w:rsidTr="0039185E">
        <w:trPr>
          <w:trHeight w:val="645"/>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Kelenföld Autóbusz Járműtelep környezethasználati monitoring kút (TPH)</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5</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644"/>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Dél- Pest Autóbusz Járműtelep környezethasználati monitoring kút (TPH, ÁVK, nehézfém)</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4</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645"/>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É-D Metró Járműtelep környezethasználati monitoring kút (TPH, nehézfém)</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593"/>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Csepel HÉV Járműtelep környezethasználati monitoring kút (TPH, BTEX, toxikus nehézfém)</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4</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846"/>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color w:val="000000"/>
                <w:szCs w:val="24"/>
              </w:rPr>
            </w:pPr>
            <w:r w:rsidRPr="00285A32">
              <w:rPr>
                <w:rFonts w:asciiTheme="minorHAnsi" w:hAnsiTheme="minorHAnsi" w:cstheme="minorHAnsi"/>
                <w:color w:val="000000"/>
                <w:szCs w:val="24"/>
              </w:rPr>
              <w:t xml:space="preserve">Kőbánya Autóbusz- Trolibusz Járműtelep </w:t>
            </w:r>
            <w:r w:rsidRPr="00285A32">
              <w:rPr>
                <w:rFonts w:asciiTheme="minorHAnsi" w:hAnsiTheme="minorHAnsi" w:cstheme="minorHAnsi"/>
                <w:szCs w:val="24"/>
              </w:rPr>
              <w:t>környezethasználati monitoring kút</w:t>
            </w:r>
            <w:r w:rsidRPr="00285A32">
              <w:rPr>
                <w:rFonts w:asciiTheme="minorHAnsi" w:hAnsiTheme="minorHAnsi" w:cstheme="minorHAnsi"/>
                <w:color w:val="000000"/>
                <w:szCs w:val="24"/>
              </w:rPr>
              <w:t xml:space="preserve"> (TPH-GC, ÁVK, összes toxikus fém</w:t>
            </w:r>
            <w:r w:rsidRPr="00285A32">
              <w:rPr>
                <w:rFonts w:asciiTheme="minorHAnsi" w:hAnsiTheme="minorHAnsi" w:cstheme="minorHAnsi"/>
                <w:b/>
                <w:bCs/>
                <w:szCs w:val="24"/>
              </w:rPr>
              <w:t>)</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1</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4</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544"/>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xml:space="preserve">Kőbánya </w:t>
            </w:r>
            <w:proofErr w:type="spellStart"/>
            <w:r w:rsidRPr="00285A32">
              <w:rPr>
                <w:rFonts w:asciiTheme="minorHAnsi" w:hAnsiTheme="minorHAnsi" w:cstheme="minorHAnsi"/>
                <w:szCs w:val="24"/>
              </w:rPr>
              <w:t>Autóbusz-Trolibusz</w:t>
            </w:r>
            <w:proofErr w:type="spellEnd"/>
            <w:r w:rsidRPr="00285A32">
              <w:rPr>
                <w:rFonts w:asciiTheme="minorHAnsi" w:hAnsiTheme="minorHAnsi" w:cstheme="minorHAnsi"/>
                <w:szCs w:val="24"/>
              </w:rPr>
              <w:t xml:space="preserve"> Járműtelep ipari kút (TPH)</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1</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r w:rsidR="0033733B" w:rsidRPr="004A310D" w:rsidTr="0039185E">
        <w:trPr>
          <w:trHeight w:val="556"/>
        </w:trPr>
        <w:tc>
          <w:tcPr>
            <w:tcW w:w="3627" w:type="dxa"/>
            <w:tcBorders>
              <w:top w:val="nil"/>
              <w:left w:val="single" w:sz="8" w:space="0" w:color="auto"/>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Kelenföld Autóbusz Járműtelep kármentesítési monitoring kút (TPH)</w:t>
            </w:r>
          </w:p>
        </w:tc>
        <w:tc>
          <w:tcPr>
            <w:tcW w:w="1477"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1</w:t>
            </w:r>
          </w:p>
        </w:tc>
        <w:tc>
          <w:tcPr>
            <w:tcW w:w="148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2</w:t>
            </w:r>
          </w:p>
        </w:tc>
        <w:tc>
          <w:tcPr>
            <w:tcW w:w="1755" w:type="dxa"/>
            <w:tcBorders>
              <w:top w:val="nil"/>
              <w:left w:val="nil"/>
              <w:bottom w:val="single" w:sz="8" w:space="0" w:color="auto"/>
              <w:right w:val="single" w:sz="8" w:space="0" w:color="auto"/>
            </w:tcBorders>
            <w:vAlign w:val="bottom"/>
          </w:tcPr>
          <w:p w:rsidR="0039185E" w:rsidRPr="00285A32" w:rsidRDefault="0039185E" w:rsidP="00285A32">
            <w:pPr>
              <w:jc w:val="center"/>
              <w:rPr>
                <w:rFonts w:asciiTheme="minorHAnsi" w:hAnsiTheme="minorHAnsi" w:cstheme="minorHAnsi"/>
                <w:szCs w:val="24"/>
              </w:rPr>
            </w:pPr>
            <w:r w:rsidRPr="00285A32">
              <w:rPr>
                <w:rFonts w:asciiTheme="minorHAnsi" w:hAnsiTheme="minorHAnsi" w:cstheme="minorHAnsi"/>
                <w:szCs w:val="24"/>
              </w:rPr>
              <w:t> </w:t>
            </w:r>
          </w:p>
        </w:tc>
        <w:tc>
          <w:tcPr>
            <w:tcW w:w="1223" w:type="dxa"/>
            <w:tcBorders>
              <w:top w:val="nil"/>
              <w:left w:val="nil"/>
              <w:bottom w:val="single" w:sz="8" w:space="0" w:color="auto"/>
              <w:right w:val="single" w:sz="8" w:space="0" w:color="auto"/>
            </w:tcBorders>
          </w:tcPr>
          <w:p w:rsidR="0039185E" w:rsidRPr="00285A32" w:rsidRDefault="0039185E" w:rsidP="00285A32">
            <w:pPr>
              <w:jc w:val="center"/>
              <w:rPr>
                <w:rFonts w:asciiTheme="minorHAnsi" w:hAnsiTheme="minorHAnsi" w:cstheme="minorHAnsi"/>
                <w:szCs w:val="24"/>
              </w:rPr>
            </w:pPr>
          </w:p>
        </w:tc>
      </w:tr>
    </w:tbl>
    <w:p w:rsidR="00127EB9" w:rsidRPr="004A310D" w:rsidRDefault="00127EB9" w:rsidP="00127EB9">
      <w:pPr>
        <w:ind w:right="71"/>
        <w:rPr>
          <w:rFonts w:asciiTheme="minorHAnsi" w:hAnsiTheme="minorHAnsi" w:cstheme="minorHAnsi"/>
          <w:b/>
          <w:szCs w:val="24"/>
        </w:rPr>
      </w:pPr>
    </w:p>
    <w:p w:rsidR="004A310D" w:rsidRPr="004A310D" w:rsidRDefault="004A310D" w:rsidP="00127EB9">
      <w:pPr>
        <w:ind w:right="71"/>
        <w:rPr>
          <w:rFonts w:asciiTheme="minorHAnsi" w:hAnsiTheme="minorHAnsi" w:cstheme="minorHAnsi"/>
          <w:b/>
          <w:szCs w:val="24"/>
        </w:rPr>
      </w:pPr>
    </w:p>
    <w:p w:rsidR="00127EB9" w:rsidRPr="00285A32" w:rsidRDefault="004A310D" w:rsidP="00285A32">
      <w:pPr>
        <w:ind w:right="71"/>
        <w:rPr>
          <w:rFonts w:asciiTheme="minorHAnsi" w:hAnsiTheme="minorHAnsi" w:cstheme="minorHAnsi"/>
          <w:szCs w:val="24"/>
        </w:rPr>
      </w:pPr>
      <w:r w:rsidRPr="004A310D">
        <w:rPr>
          <w:rFonts w:asciiTheme="minorHAnsi" w:hAnsiTheme="minorHAnsi" w:cstheme="minorHAnsi"/>
          <w:szCs w:val="24"/>
        </w:rPr>
        <w:t>Monitoring kutakhoz kapcsolódó opcionális feladatok</w:t>
      </w:r>
      <w:r w:rsidR="0033733B">
        <w:rPr>
          <w:rFonts w:asciiTheme="minorHAnsi" w:hAnsiTheme="minorHAnsi" w:cstheme="minorHAnsi"/>
          <w:szCs w:val="24"/>
        </w:rPr>
        <w:t>, melyek érékelésre nem kerülnek, de az esetleges előfordulás miatt tájékoztató jelleggel kérjük megadni</w:t>
      </w:r>
      <w:r w:rsidRPr="00285A32">
        <w:rPr>
          <w:rFonts w:asciiTheme="minorHAnsi" w:hAnsiTheme="minorHAnsi" w:cstheme="minorHAnsi"/>
          <w:szCs w:val="24"/>
        </w:rPr>
        <w:t>:</w:t>
      </w:r>
    </w:p>
    <w:tbl>
      <w:tblPr>
        <w:tblW w:w="8540" w:type="dxa"/>
        <w:tblInd w:w="551" w:type="dxa"/>
        <w:tblCellMar>
          <w:left w:w="70" w:type="dxa"/>
          <w:right w:w="70" w:type="dxa"/>
        </w:tblCellMar>
        <w:tblLook w:val="00A0" w:firstRow="1" w:lastRow="0" w:firstColumn="1" w:lastColumn="0" w:noHBand="0" w:noVBand="0"/>
      </w:tblPr>
      <w:tblGrid>
        <w:gridCol w:w="5440"/>
        <w:gridCol w:w="3100"/>
      </w:tblGrid>
      <w:tr w:rsidR="00E55189" w:rsidRPr="004A310D" w:rsidTr="00CA3556">
        <w:trPr>
          <w:trHeight w:val="330"/>
        </w:trPr>
        <w:tc>
          <w:tcPr>
            <w:tcW w:w="5440" w:type="dxa"/>
            <w:tcBorders>
              <w:top w:val="single" w:sz="8" w:space="0" w:color="auto"/>
              <w:left w:val="single" w:sz="8" w:space="0" w:color="auto"/>
              <w:bottom w:val="single" w:sz="8" w:space="0" w:color="auto"/>
              <w:right w:val="single" w:sz="8" w:space="0" w:color="auto"/>
            </w:tcBorders>
          </w:tcPr>
          <w:p w:rsidR="00E55189" w:rsidRPr="00285A32" w:rsidRDefault="00E55189" w:rsidP="00CA3556">
            <w:pPr>
              <w:jc w:val="center"/>
              <w:rPr>
                <w:rFonts w:asciiTheme="minorHAnsi" w:hAnsiTheme="minorHAnsi" w:cstheme="minorHAnsi"/>
                <w:b/>
                <w:bCs/>
                <w:szCs w:val="24"/>
              </w:rPr>
            </w:pPr>
            <w:r w:rsidRPr="00285A32">
              <w:rPr>
                <w:rFonts w:asciiTheme="minorHAnsi" w:hAnsiTheme="minorHAnsi" w:cstheme="minorHAnsi"/>
                <w:b/>
                <w:bCs/>
                <w:szCs w:val="24"/>
              </w:rPr>
              <w:t>Feladat megnevezése</w:t>
            </w:r>
          </w:p>
        </w:tc>
        <w:tc>
          <w:tcPr>
            <w:tcW w:w="3100" w:type="dxa"/>
            <w:tcBorders>
              <w:top w:val="single" w:sz="8" w:space="0" w:color="auto"/>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b/>
                <w:bCs/>
                <w:szCs w:val="24"/>
              </w:rPr>
            </w:pPr>
            <w:r w:rsidRPr="00285A32">
              <w:rPr>
                <w:rFonts w:asciiTheme="minorHAnsi" w:hAnsiTheme="minorHAnsi" w:cstheme="minorHAnsi"/>
                <w:b/>
                <w:bCs/>
                <w:szCs w:val="24"/>
              </w:rPr>
              <w:t xml:space="preserve">Nettó egységár </w:t>
            </w:r>
          </w:p>
        </w:tc>
      </w:tr>
      <w:tr w:rsidR="00E55189" w:rsidRPr="004A310D" w:rsidTr="00CA3556">
        <w:trPr>
          <w:trHeight w:val="645"/>
        </w:trPr>
        <w:tc>
          <w:tcPr>
            <w:tcW w:w="5440" w:type="dxa"/>
            <w:tcBorders>
              <w:top w:val="nil"/>
              <w:left w:val="single" w:sz="8" w:space="0" w:color="auto"/>
              <w:bottom w:val="single" w:sz="8" w:space="0" w:color="auto"/>
              <w:right w:val="single" w:sz="8" w:space="0" w:color="auto"/>
            </w:tcBorders>
            <w:vAlign w:val="bottom"/>
          </w:tcPr>
          <w:p w:rsidR="00E55189" w:rsidRPr="00285A32" w:rsidRDefault="00E55189" w:rsidP="00CA3556">
            <w:pPr>
              <w:jc w:val="both"/>
              <w:rPr>
                <w:rFonts w:asciiTheme="minorHAnsi" w:hAnsiTheme="minorHAnsi" w:cstheme="minorHAnsi"/>
                <w:szCs w:val="24"/>
              </w:rPr>
            </w:pPr>
            <w:r w:rsidRPr="00285A32">
              <w:rPr>
                <w:rFonts w:asciiTheme="minorHAnsi" w:hAnsiTheme="minorHAnsi" w:cstheme="minorHAnsi"/>
                <w:szCs w:val="24"/>
              </w:rPr>
              <w:t xml:space="preserve">Új monitoring kút fúrása (100 mm feletti csőátmérővel) (Ft / </w:t>
            </w:r>
            <w:proofErr w:type="spellStart"/>
            <w:r w:rsidRPr="00285A32">
              <w:rPr>
                <w:rFonts w:asciiTheme="minorHAnsi" w:hAnsiTheme="minorHAnsi" w:cstheme="minorHAnsi"/>
                <w:szCs w:val="24"/>
              </w:rPr>
              <w:t>fm</w:t>
            </w:r>
            <w:proofErr w:type="spellEnd"/>
            <w:r w:rsidRPr="00285A32">
              <w:rPr>
                <w:rFonts w:asciiTheme="minorHAnsi" w:hAnsiTheme="minorHAnsi" w:cstheme="minorHAnsi"/>
                <w:szCs w:val="24"/>
              </w:rPr>
              <w:t>)</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FD569D" w:rsidRPr="004A310D" w:rsidTr="00CA3556">
        <w:trPr>
          <w:trHeight w:val="645"/>
        </w:trPr>
        <w:tc>
          <w:tcPr>
            <w:tcW w:w="5440" w:type="dxa"/>
            <w:tcBorders>
              <w:top w:val="nil"/>
              <w:left w:val="single" w:sz="8" w:space="0" w:color="auto"/>
              <w:bottom w:val="single" w:sz="8" w:space="0" w:color="auto"/>
              <w:right w:val="single" w:sz="8" w:space="0" w:color="auto"/>
            </w:tcBorders>
            <w:vAlign w:val="bottom"/>
          </w:tcPr>
          <w:p w:rsidR="00FD569D" w:rsidRPr="00285A32" w:rsidRDefault="00FD569D" w:rsidP="004A310D">
            <w:pPr>
              <w:jc w:val="both"/>
              <w:rPr>
                <w:rFonts w:asciiTheme="minorHAnsi" w:hAnsiTheme="minorHAnsi" w:cstheme="minorHAnsi"/>
                <w:szCs w:val="24"/>
              </w:rPr>
            </w:pPr>
            <w:r w:rsidRPr="00285A32">
              <w:rPr>
                <w:rFonts w:asciiTheme="minorHAnsi" w:hAnsiTheme="minorHAnsi" w:cstheme="minorHAnsi"/>
                <w:szCs w:val="24"/>
              </w:rPr>
              <w:t xml:space="preserve">Új monitoring kút fúrása (100 mm alatti csőátmérővel) (Ft / </w:t>
            </w:r>
            <w:proofErr w:type="spellStart"/>
            <w:r w:rsidRPr="00285A32">
              <w:rPr>
                <w:rFonts w:asciiTheme="minorHAnsi" w:hAnsiTheme="minorHAnsi" w:cstheme="minorHAnsi"/>
                <w:szCs w:val="24"/>
              </w:rPr>
              <w:t>fm</w:t>
            </w:r>
            <w:proofErr w:type="spellEnd"/>
            <w:r w:rsidRPr="00285A32">
              <w:rPr>
                <w:rFonts w:asciiTheme="minorHAnsi" w:hAnsiTheme="minorHAnsi" w:cstheme="minorHAnsi"/>
                <w:szCs w:val="24"/>
              </w:rPr>
              <w:t>)</w:t>
            </w:r>
          </w:p>
        </w:tc>
        <w:tc>
          <w:tcPr>
            <w:tcW w:w="3100" w:type="dxa"/>
            <w:tcBorders>
              <w:top w:val="nil"/>
              <w:left w:val="nil"/>
              <w:bottom w:val="single" w:sz="8" w:space="0" w:color="auto"/>
              <w:right w:val="single" w:sz="8" w:space="0" w:color="auto"/>
            </w:tcBorders>
            <w:noWrap/>
            <w:vAlign w:val="center"/>
          </w:tcPr>
          <w:p w:rsidR="00FD569D" w:rsidRPr="00285A32" w:rsidRDefault="00FD569D" w:rsidP="00CA3556">
            <w:pPr>
              <w:jc w:val="center"/>
              <w:rPr>
                <w:rFonts w:asciiTheme="minorHAnsi" w:hAnsiTheme="minorHAnsi" w:cstheme="minorHAnsi"/>
                <w:szCs w:val="24"/>
              </w:rPr>
            </w:pPr>
          </w:p>
        </w:tc>
      </w:tr>
      <w:tr w:rsidR="00E55189" w:rsidRPr="004A310D" w:rsidTr="00CA3556">
        <w:trPr>
          <w:trHeight w:val="330"/>
        </w:trPr>
        <w:tc>
          <w:tcPr>
            <w:tcW w:w="5440" w:type="dxa"/>
            <w:tcBorders>
              <w:top w:val="nil"/>
              <w:left w:val="single" w:sz="8" w:space="0" w:color="auto"/>
              <w:bottom w:val="single" w:sz="8" w:space="0" w:color="auto"/>
              <w:right w:val="single" w:sz="8" w:space="0" w:color="auto"/>
            </w:tcBorders>
            <w:vAlign w:val="bottom"/>
          </w:tcPr>
          <w:p w:rsidR="00E55189" w:rsidRPr="00285A32" w:rsidRDefault="00E55189" w:rsidP="00CA3556">
            <w:pPr>
              <w:jc w:val="both"/>
              <w:rPr>
                <w:rFonts w:asciiTheme="minorHAnsi" w:hAnsiTheme="minorHAnsi" w:cstheme="minorHAnsi"/>
                <w:szCs w:val="24"/>
              </w:rPr>
            </w:pPr>
            <w:r w:rsidRPr="00285A32">
              <w:rPr>
                <w:rFonts w:asciiTheme="minorHAnsi" w:hAnsiTheme="minorHAnsi" w:cstheme="minorHAnsi"/>
                <w:szCs w:val="24"/>
              </w:rPr>
              <w:t xml:space="preserve">Monitoring kút eltömedékelése (100 mm alatt) (Ft / </w:t>
            </w:r>
            <w:proofErr w:type="spellStart"/>
            <w:r w:rsidRPr="00285A32">
              <w:rPr>
                <w:rFonts w:asciiTheme="minorHAnsi" w:hAnsiTheme="minorHAnsi" w:cstheme="minorHAnsi"/>
                <w:szCs w:val="24"/>
              </w:rPr>
              <w:t>fm</w:t>
            </w:r>
            <w:proofErr w:type="spellEnd"/>
            <w:r w:rsidRPr="00285A32">
              <w:rPr>
                <w:rFonts w:asciiTheme="minorHAnsi" w:hAnsiTheme="minorHAnsi" w:cstheme="minorHAnsi"/>
                <w:szCs w:val="24"/>
              </w:rPr>
              <w:t>)</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330"/>
        </w:trPr>
        <w:tc>
          <w:tcPr>
            <w:tcW w:w="5440" w:type="dxa"/>
            <w:tcBorders>
              <w:top w:val="nil"/>
              <w:left w:val="single" w:sz="8" w:space="0" w:color="auto"/>
              <w:bottom w:val="single" w:sz="8" w:space="0" w:color="auto"/>
              <w:right w:val="single" w:sz="8" w:space="0" w:color="auto"/>
            </w:tcBorders>
            <w:vAlign w:val="bottom"/>
          </w:tcPr>
          <w:p w:rsidR="00E55189" w:rsidRPr="00285A32" w:rsidRDefault="00E55189" w:rsidP="00CA3556">
            <w:pPr>
              <w:jc w:val="both"/>
              <w:rPr>
                <w:rFonts w:asciiTheme="minorHAnsi" w:hAnsiTheme="minorHAnsi" w:cstheme="minorHAnsi"/>
                <w:szCs w:val="24"/>
              </w:rPr>
            </w:pPr>
            <w:r w:rsidRPr="00285A32">
              <w:rPr>
                <w:rFonts w:asciiTheme="minorHAnsi" w:hAnsiTheme="minorHAnsi" w:cstheme="minorHAnsi"/>
                <w:szCs w:val="24"/>
              </w:rPr>
              <w:t xml:space="preserve">Monitoring kút eltömedékelése (100 mm felett) (Ft / </w:t>
            </w:r>
            <w:proofErr w:type="spellStart"/>
            <w:r w:rsidRPr="00285A32">
              <w:rPr>
                <w:rFonts w:asciiTheme="minorHAnsi" w:hAnsiTheme="minorHAnsi" w:cstheme="minorHAnsi"/>
                <w:szCs w:val="24"/>
              </w:rPr>
              <w:t>fm</w:t>
            </w:r>
            <w:proofErr w:type="spellEnd"/>
            <w:r w:rsidRPr="00285A32">
              <w:rPr>
                <w:rFonts w:asciiTheme="minorHAnsi" w:hAnsiTheme="minorHAnsi" w:cstheme="minorHAnsi"/>
                <w:szCs w:val="24"/>
              </w:rPr>
              <w:t>)</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1275"/>
        </w:trPr>
        <w:tc>
          <w:tcPr>
            <w:tcW w:w="5440" w:type="dxa"/>
            <w:tcBorders>
              <w:top w:val="nil"/>
              <w:left w:val="single" w:sz="8" w:space="0" w:color="auto"/>
              <w:bottom w:val="nil"/>
              <w:right w:val="single" w:sz="8" w:space="0" w:color="auto"/>
            </w:tcBorders>
          </w:tcPr>
          <w:p w:rsidR="00E55189" w:rsidRPr="00285A32" w:rsidRDefault="00E55189" w:rsidP="00CA3556">
            <w:pPr>
              <w:jc w:val="both"/>
              <w:rPr>
                <w:rFonts w:asciiTheme="minorHAnsi" w:hAnsiTheme="minorHAnsi" w:cstheme="minorHAnsi"/>
                <w:szCs w:val="24"/>
              </w:rPr>
            </w:pPr>
            <w:r w:rsidRPr="00285A32">
              <w:rPr>
                <w:rFonts w:asciiTheme="minorHAnsi" w:hAnsiTheme="minorHAnsi" w:cstheme="minorHAnsi"/>
                <w:szCs w:val="24"/>
              </w:rPr>
              <w:t>Monitoring kút eltömedékelése után benyújtandó részletes műszaki dokumentáció elkészítése (telephelyenként az összes eltömedékelt kútra egy műszaki dokumentáció benyújtásával) (Ft / dokumentáció)</w:t>
            </w:r>
          </w:p>
        </w:tc>
        <w:tc>
          <w:tcPr>
            <w:tcW w:w="3100" w:type="dxa"/>
            <w:tcBorders>
              <w:top w:val="nil"/>
              <w:left w:val="nil"/>
              <w:bottom w:val="nil"/>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330"/>
        </w:trPr>
        <w:tc>
          <w:tcPr>
            <w:tcW w:w="5440" w:type="dxa"/>
            <w:tcBorders>
              <w:top w:val="single" w:sz="8" w:space="0" w:color="auto"/>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 xml:space="preserve">Talajminta vizsgálat </w:t>
            </w:r>
            <w:proofErr w:type="spellStart"/>
            <w:r w:rsidRPr="00285A32">
              <w:rPr>
                <w:rFonts w:asciiTheme="minorHAnsi" w:hAnsiTheme="minorHAnsi" w:cstheme="minorHAnsi"/>
                <w:szCs w:val="24"/>
              </w:rPr>
              <w:t>TPH-ra</w:t>
            </w:r>
            <w:proofErr w:type="spellEnd"/>
            <w:r w:rsidRPr="00285A32">
              <w:rPr>
                <w:rFonts w:asciiTheme="minorHAnsi" w:hAnsiTheme="minorHAnsi" w:cstheme="minorHAnsi"/>
                <w:szCs w:val="24"/>
              </w:rPr>
              <w:t xml:space="preserve"> (Ft / talajminta)</w:t>
            </w:r>
          </w:p>
        </w:tc>
        <w:tc>
          <w:tcPr>
            <w:tcW w:w="3100" w:type="dxa"/>
            <w:tcBorders>
              <w:top w:val="single" w:sz="8" w:space="0" w:color="auto"/>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330"/>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lastRenderedPageBreak/>
              <w:t>Talajminta vizsgálat TPH+</w:t>
            </w:r>
            <w:proofErr w:type="spellStart"/>
            <w:r w:rsidRPr="00285A32">
              <w:rPr>
                <w:rFonts w:asciiTheme="minorHAnsi" w:hAnsiTheme="minorHAnsi" w:cstheme="minorHAnsi"/>
                <w:szCs w:val="24"/>
              </w:rPr>
              <w:t>BTEX-re</w:t>
            </w:r>
            <w:proofErr w:type="spellEnd"/>
            <w:r w:rsidRPr="00285A32">
              <w:rPr>
                <w:rFonts w:asciiTheme="minorHAnsi" w:hAnsiTheme="minorHAnsi" w:cstheme="minorHAnsi"/>
                <w:szCs w:val="24"/>
              </w:rPr>
              <w:t xml:space="preserve"> (Ft / talajminta)</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330"/>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Talajminta vizsgálat ÁVK (Ft / talajminta)</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330"/>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Talajminta vizsgálat fémek, félfémek (Ft / talajminta)</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645"/>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 xml:space="preserve">Monitoring </w:t>
            </w:r>
            <w:proofErr w:type="spellStart"/>
            <w:r w:rsidRPr="00285A32">
              <w:rPr>
                <w:rFonts w:asciiTheme="minorHAnsi" w:hAnsiTheme="minorHAnsi" w:cstheme="minorHAnsi"/>
                <w:szCs w:val="24"/>
              </w:rPr>
              <w:t>záródokumentáció</w:t>
            </w:r>
            <w:proofErr w:type="spellEnd"/>
            <w:r w:rsidRPr="00285A32">
              <w:rPr>
                <w:rFonts w:asciiTheme="minorHAnsi" w:hAnsiTheme="minorHAnsi" w:cstheme="minorHAnsi"/>
                <w:szCs w:val="24"/>
              </w:rPr>
              <w:t xml:space="preserve"> vagy Kármentesítési monitoring záró dokumentáció készítése (Ft / dokumentáció)</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645"/>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Monitoring kutak mintavételre alkalmassá tétele feliszapolódás esetén tisztító szivattyúzással (Ft / kút)</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1275"/>
        </w:trPr>
        <w:tc>
          <w:tcPr>
            <w:tcW w:w="5440" w:type="dxa"/>
            <w:tcBorders>
              <w:top w:val="nil"/>
              <w:left w:val="single" w:sz="8" w:space="0" w:color="auto"/>
              <w:bottom w:val="single" w:sz="8" w:space="0" w:color="auto"/>
              <w:right w:val="single" w:sz="8" w:space="0" w:color="auto"/>
            </w:tcBorders>
          </w:tcPr>
          <w:p w:rsidR="00E55189" w:rsidRPr="00285A32" w:rsidRDefault="00E55189" w:rsidP="00FD569D">
            <w:pPr>
              <w:rPr>
                <w:rFonts w:asciiTheme="minorHAnsi" w:hAnsiTheme="minorHAnsi" w:cstheme="minorHAnsi"/>
                <w:szCs w:val="24"/>
              </w:rPr>
            </w:pPr>
            <w:r w:rsidRPr="00285A32">
              <w:rPr>
                <w:rFonts w:asciiTheme="minorHAnsi" w:hAnsiTheme="minorHAnsi" w:cstheme="minorHAnsi"/>
                <w:szCs w:val="24"/>
              </w:rPr>
              <w:t>Új monitoring kút fúrása illetve monitoring kutak mintavételre alkalmassá tétele fizikai sérülés esetén, a kút újrafúrásával 100</w:t>
            </w:r>
            <w:r w:rsidR="00FD569D" w:rsidRPr="00285A32">
              <w:rPr>
                <w:rFonts w:asciiTheme="minorHAnsi" w:hAnsiTheme="minorHAnsi" w:cstheme="minorHAnsi"/>
                <w:szCs w:val="24"/>
              </w:rPr>
              <w:t xml:space="preserve"> </w:t>
            </w:r>
            <w:r w:rsidRPr="00285A32">
              <w:rPr>
                <w:rFonts w:asciiTheme="minorHAnsi" w:hAnsiTheme="minorHAnsi" w:cstheme="minorHAnsi"/>
                <w:szCs w:val="24"/>
              </w:rPr>
              <w:t xml:space="preserve">mm </w:t>
            </w:r>
            <w:r w:rsidR="00FD569D" w:rsidRPr="00285A32">
              <w:rPr>
                <w:rFonts w:asciiTheme="minorHAnsi" w:hAnsiTheme="minorHAnsi" w:cstheme="minorHAnsi"/>
                <w:szCs w:val="24"/>
              </w:rPr>
              <w:t xml:space="preserve">feletti </w:t>
            </w:r>
            <w:r w:rsidRPr="00285A32">
              <w:rPr>
                <w:rFonts w:asciiTheme="minorHAnsi" w:hAnsiTheme="minorHAnsi" w:cstheme="minorHAnsi"/>
                <w:szCs w:val="24"/>
              </w:rPr>
              <w:t xml:space="preserve">csőátmérővel, a szükséges javítási munkákkal (Ft / </w:t>
            </w:r>
            <w:proofErr w:type="spellStart"/>
            <w:r w:rsidRPr="00285A32">
              <w:rPr>
                <w:rFonts w:asciiTheme="minorHAnsi" w:hAnsiTheme="minorHAnsi" w:cstheme="minorHAnsi"/>
                <w:szCs w:val="24"/>
              </w:rPr>
              <w:t>fm</w:t>
            </w:r>
            <w:proofErr w:type="spellEnd"/>
            <w:r w:rsidRPr="00285A32">
              <w:rPr>
                <w:rFonts w:asciiTheme="minorHAnsi" w:hAnsiTheme="minorHAnsi" w:cstheme="minorHAnsi"/>
                <w:szCs w:val="24"/>
              </w:rPr>
              <w:t>)</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1275"/>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 xml:space="preserve">Monitoring </w:t>
            </w:r>
            <w:proofErr w:type="gramStart"/>
            <w:r w:rsidRPr="00285A32">
              <w:rPr>
                <w:rFonts w:asciiTheme="minorHAnsi" w:hAnsiTheme="minorHAnsi" w:cstheme="minorHAnsi"/>
                <w:szCs w:val="24"/>
              </w:rPr>
              <w:t>kút(</w:t>
            </w:r>
            <w:proofErr w:type="spellStart"/>
            <w:proofErr w:type="gramEnd"/>
            <w:r w:rsidRPr="00285A32">
              <w:rPr>
                <w:rFonts w:asciiTheme="minorHAnsi" w:hAnsiTheme="minorHAnsi" w:cstheme="minorHAnsi"/>
                <w:szCs w:val="24"/>
              </w:rPr>
              <w:t>ak</w:t>
            </w:r>
            <w:proofErr w:type="spellEnd"/>
            <w:r w:rsidRPr="00285A32">
              <w:rPr>
                <w:rFonts w:asciiTheme="minorHAnsi" w:hAnsiTheme="minorHAnsi" w:cstheme="minorHAnsi"/>
                <w:szCs w:val="24"/>
              </w:rPr>
              <w:t>) eltömedékelésére és új kút(</w:t>
            </w:r>
            <w:proofErr w:type="spellStart"/>
            <w:r w:rsidRPr="00285A32">
              <w:rPr>
                <w:rFonts w:asciiTheme="minorHAnsi" w:hAnsiTheme="minorHAnsi" w:cstheme="minorHAnsi"/>
                <w:szCs w:val="24"/>
              </w:rPr>
              <w:t>ak</w:t>
            </w:r>
            <w:proofErr w:type="spellEnd"/>
            <w:r w:rsidRPr="00285A32">
              <w:rPr>
                <w:rFonts w:asciiTheme="minorHAnsi" w:hAnsiTheme="minorHAnsi" w:cstheme="minorHAnsi"/>
                <w:szCs w:val="24"/>
              </w:rPr>
              <w:t>) létesítésére vízjogi engedély készítése a 18/1996. (VI.13.) KHVM rendelet szerint (telephelyenként az összes kútra egy vízjogi engedély benyújtásával) (Ft / dokumentáció)</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r w:rsidR="00E55189" w:rsidRPr="004A310D" w:rsidTr="00CA3556">
        <w:trPr>
          <w:trHeight w:val="1275"/>
        </w:trPr>
        <w:tc>
          <w:tcPr>
            <w:tcW w:w="5440" w:type="dxa"/>
            <w:tcBorders>
              <w:top w:val="nil"/>
              <w:left w:val="single" w:sz="8" w:space="0" w:color="auto"/>
              <w:bottom w:val="single" w:sz="8" w:space="0" w:color="auto"/>
              <w:right w:val="single" w:sz="8" w:space="0" w:color="auto"/>
            </w:tcBorders>
          </w:tcPr>
          <w:p w:rsidR="00E55189" w:rsidRPr="00285A32" w:rsidRDefault="00E55189" w:rsidP="00CA3556">
            <w:pPr>
              <w:rPr>
                <w:rFonts w:asciiTheme="minorHAnsi" w:hAnsiTheme="minorHAnsi" w:cstheme="minorHAnsi"/>
                <w:szCs w:val="24"/>
              </w:rPr>
            </w:pPr>
            <w:r w:rsidRPr="00285A32">
              <w:rPr>
                <w:rFonts w:asciiTheme="minorHAnsi" w:hAnsiTheme="minorHAnsi" w:cstheme="minorHAnsi"/>
                <w:szCs w:val="24"/>
              </w:rPr>
              <w:t xml:space="preserve">Monitoring </w:t>
            </w:r>
            <w:proofErr w:type="gramStart"/>
            <w:r w:rsidRPr="00285A32">
              <w:rPr>
                <w:rFonts w:asciiTheme="minorHAnsi" w:hAnsiTheme="minorHAnsi" w:cstheme="minorHAnsi"/>
                <w:szCs w:val="24"/>
              </w:rPr>
              <w:t>kút(</w:t>
            </w:r>
            <w:proofErr w:type="spellStart"/>
            <w:proofErr w:type="gramEnd"/>
            <w:r w:rsidRPr="00285A32">
              <w:rPr>
                <w:rFonts w:asciiTheme="minorHAnsi" w:hAnsiTheme="minorHAnsi" w:cstheme="minorHAnsi"/>
                <w:szCs w:val="24"/>
              </w:rPr>
              <w:t>ak</w:t>
            </w:r>
            <w:proofErr w:type="spellEnd"/>
            <w:r w:rsidRPr="00285A32">
              <w:rPr>
                <w:rFonts w:asciiTheme="minorHAnsi" w:hAnsiTheme="minorHAnsi" w:cstheme="minorHAnsi"/>
                <w:szCs w:val="24"/>
              </w:rPr>
              <w:t>) vízjogi üzemeltetési engedélyének készítése a 18/1996. (VI.13.) KHVM rendelet szerint (telephelyenként az összes kútra egy vízjogi engedély benyújtásával) (Ft / dokumentáció)</w:t>
            </w:r>
          </w:p>
        </w:tc>
        <w:tc>
          <w:tcPr>
            <w:tcW w:w="3100" w:type="dxa"/>
            <w:tcBorders>
              <w:top w:val="nil"/>
              <w:left w:val="nil"/>
              <w:bottom w:val="single" w:sz="8" w:space="0" w:color="auto"/>
              <w:right w:val="single" w:sz="8" w:space="0" w:color="auto"/>
            </w:tcBorders>
            <w:noWrap/>
            <w:vAlign w:val="center"/>
          </w:tcPr>
          <w:p w:rsidR="00E55189" w:rsidRPr="00285A32" w:rsidRDefault="00E55189" w:rsidP="00CA3556">
            <w:pPr>
              <w:jc w:val="center"/>
              <w:rPr>
                <w:rFonts w:asciiTheme="minorHAnsi" w:hAnsiTheme="minorHAnsi" w:cstheme="minorHAnsi"/>
                <w:szCs w:val="24"/>
              </w:rPr>
            </w:pPr>
            <w:r w:rsidRPr="00285A32">
              <w:rPr>
                <w:rFonts w:asciiTheme="minorHAnsi" w:hAnsiTheme="minorHAnsi" w:cstheme="minorHAnsi"/>
                <w:szCs w:val="24"/>
              </w:rPr>
              <w:t> </w:t>
            </w:r>
          </w:p>
        </w:tc>
      </w:tr>
    </w:tbl>
    <w:p w:rsidR="00127EB9" w:rsidRPr="004A310D" w:rsidRDefault="00127EB9" w:rsidP="00127EB9">
      <w:pPr>
        <w:keepNext/>
        <w:widowControl w:val="0"/>
        <w:autoSpaceDE w:val="0"/>
        <w:autoSpaceDN w:val="0"/>
        <w:adjustRightInd w:val="0"/>
        <w:rPr>
          <w:rFonts w:asciiTheme="minorHAnsi" w:hAnsiTheme="minorHAnsi" w:cstheme="minorHAnsi"/>
        </w:rPr>
      </w:pPr>
    </w:p>
    <w:p w:rsidR="00127EB9" w:rsidRPr="004A310D" w:rsidRDefault="00127EB9" w:rsidP="00127EB9">
      <w:pPr>
        <w:keepNext/>
        <w:widowControl w:val="0"/>
        <w:autoSpaceDE w:val="0"/>
        <w:autoSpaceDN w:val="0"/>
        <w:adjustRightInd w:val="0"/>
        <w:rPr>
          <w:rFonts w:asciiTheme="minorHAnsi" w:hAnsiTheme="minorHAnsi" w:cstheme="minorHAnsi"/>
        </w:rPr>
      </w:pPr>
    </w:p>
    <w:p w:rsidR="00594DA3" w:rsidRPr="004A310D" w:rsidRDefault="00594DA3" w:rsidP="00127EB9">
      <w:pPr>
        <w:keepNext/>
        <w:widowControl w:val="0"/>
        <w:autoSpaceDE w:val="0"/>
        <w:autoSpaceDN w:val="0"/>
        <w:adjustRightInd w:val="0"/>
        <w:rPr>
          <w:rFonts w:asciiTheme="minorHAnsi" w:hAnsiTheme="minorHAnsi" w:cstheme="minorHAnsi"/>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F70D11" w:rsidRPr="00285A32" w:rsidRDefault="00F70D11" w:rsidP="00F70D11">
      <w:pPr>
        <w:pStyle w:val="Cmsor2"/>
        <w:keepNext w:val="0"/>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lastRenderedPageBreak/>
        <w:t>2. számú függelék</w:t>
      </w:r>
    </w:p>
    <w:p w:rsidR="00F70D11" w:rsidRPr="004A310D" w:rsidRDefault="00F70D11" w:rsidP="00F70D11">
      <w:pPr>
        <w:pStyle w:val="Listaszerbekezds"/>
        <w:ind w:left="720" w:right="71"/>
        <w:jc w:val="center"/>
        <w:rPr>
          <w:rFonts w:asciiTheme="minorHAnsi" w:hAnsiTheme="minorHAnsi" w:cstheme="minorHAnsi"/>
          <w:b/>
          <w:sz w:val="28"/>
          <w:szCs w:val="28"/>
        </w:rPr>
      </w:pPr>
      <w:r w:rsidRPr="004A310D">
        <w:rPr>
          <w:rFonts w:asciiTheme="minorHAnsi" w:hAnsiTheme="minorHAnsi" w:cstheme="minorHAnsi"/>
          <w:b/>
          <w:sz w:val="28"/>
          <w:szCs w:val="28"/>
        </w:rPr>
        <w:t>Műszaki követelmények (diszpozíció) meghatározása:</w:t>
      </w:r>
    </w:p>
    <w:p w:rsidR="00F70D11" w:rsidRPr="00285A32" w:rsidRDefault="00F70D11" w:rsidP="00F70D11">
      <w:pPr>
        <w:pStyle w:val="Listaszerbekezds"/>
        <w:ind w:left="720" w:right="71"/>
        <w:jc w:val="both"/>
        <w:rPr>
          <w:rFonts w:asciiTheme="minorHAnsi" w:hAnsiTheme="minorHAnsi" w:cstheme="minorHAnsi"/>
          <w:i/>
          <w:szCs w:val="24"/>
        </w:rPr>
      </w:pP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 xml:space="preserve">Szükség szerint az </w:t>
      </w:r>
      <w:r w:rsidR="005A6A82" w:rsidRPr="00285A32">
        <w:rPr>
          <w:rFonts w:asciiTheme="minorHAnsi" w:hAnsiTheme="minorHAnsi" w:cstheme="minorHAnsi"/>
        </w:rPr>
        <w:t xml:space="preserve">1. számú függelékben rögzített </w:t>
      </w:r>
      <w:r w:rsidRPr="00285A32">
        <w:rPr>
          <w:rFonts w:asciiTheme="minorHAnsi" w:hAnsiTheme="minorHAnsi" w:cstheme="minorHAnsi"/>
        </w:rPr>
        <w:t xml:space="preserve">kutak Vállalkozó általi mintavételre alkalmassá tétele, amennyiben </w:t>
      </w:r>
      <w:r w:rsidR="004A310D">
        <w:rPr>
          <w:rFonts w:asciiTheme="minorHAnsi" w:hAnsiTheme="minorHAnsi" w:cstheme="minorHAnsi"/>
        </w:rPr>
        <w:t>Ajánlatkérő</w:t>
      </w:r>
      <w:r w:rsidR="004A310D" w:rsidRPr="00285A32">
        <w:rPr>
          <w:rFonts w:asciiTheme="minorHAnsi" w:hAnsiTheme="minorHAnsi" w:cstheme="minorHAnsi"/>
        </w:rPr>
        <w:t xml:space="preserve"> </w:t>
      </w:r>
      <w:r w:rsidRPr="00285A32">
        <w:rPr>
          <w:rFonts w:asciiTheme="minorHAnsi" w:hAnsiTheme="minorHAnsi" w:cstheme="minorHAnsi"/>
        </w:rPr>
        <w:t>arra megrendelést ad,</w:t>
      </w: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Szabványos, akkreditált mintavétel a</w:t>
      </w:r>
      <w:r w:rsidR="005A6A82" w:rsidRPr="00285A32">
        <w:rPr>
          <w:rFonts w:asciiTheme="minorHAnsi" w:hAnsiTheme="minorHAnsi" w:cstheme="minorHAnsi"/>
        </w:rPr>
        <w:t>z 1. számú függelék szerinti</w:t>
      </w:r>
      <w:r w:rsidRPr="00285A32">
        <w:rPr>
          <w:rFonts w:asciiTheme="minorHAnsi" w:hAnsiTheme="minorHAnsi" w:cstheme="minorHAnsi"/>
        </w:rPr>
        <w:t xml:space="preserve"> monitoring kutakból a kutak tisztító szivattyúzásával,</w:t>
      </w: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 xml:space="preserve">Akkreditált laborvizsgálat </w:t>
      </w:r>
      <w:proofErr w:type="gramStart"/>
      <w:r w:rsidRPr="00285A32">
        <w:rPr>
          <w:rFonts w:asciiTheme="minorHAnsi" w:hAnsiTheme="minorHAnsi" w:cstheme="minorHAnsi"/>
        </w:rPr>
        <w:t>a  környezetvédelmi</w:t>
      </w:r>
      <w:proofErr w:type="gramEnd"/>
      <w:r w:rsidRPr="00285A32">
        <w:rPr>
          <w:rFonts w:asciiTheme="minorHAnsi" w:hAnsiTheme="minorHAnsi" w:cstheme="minorHAnsi"/>
        </w:rPr>
        <w:t xml:space="preserve"> hatósági kötelezésekben előírt vizsgálandó komponensekre vonatkozóan.</w:t>
      </w:r>
      <w:r w:rsidRPr="00285A32">
        <w:rPr>
          <w:rFonts w:asciiTheme="minorHAnsi" w:hAnsiTheme="minorHAnsi" w:cstheme="minorHAnsi"/>
          <w:color w:val="FF0000"/>
        </w:rPr>
        <w:t xml:space="preserve"> </w:t>
      </w: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 xml:space="preserve">A környezetvédelmi hatósági kötelezésekben előírt, a mindenkor hatályos jogszabályoknak (jelenleg hatályosak: 6/2009. (IV. 14.) </w:t>
      </w:r>
      <w:proofErr w:type="spellStart"/>
      <w:r w:rsidRPr="00285A32">
        <w:rPr>
          <w:rFonts w:asciiTheme="minorHAnsi" w:hAnsiTheme="minorHAnsi" w:cstheme="minorHAnsi"/>
        </w:rPr>
        <w:t>KvVM-EüM-FVM</w:t>
      </w:r>
      <w:proofErr w:type="spellEnd"/>
      <w:r w:rsidRPr="00285A32">
        <w:rPr>
          <w:rFonts w:asciiTheme="minorHAnsi" w:hAnsiTheme="minorHAnsi" w:cstheme="minorHAnsi"/>
        </w:rPr>
        <w:t xml:space="preserve"> együttes rendelet és a 219/2004. (VII. 21.) Kormányrendelet) megfelelő dokumentáció (vizsgálati jegyzőkönyv, mintavételi és laboratóriumi jegyzőkönyv) elkészítése három-három eredeti példányban, valamint ezek benyújtása a </w:t>
      </w:r>
      <w:r w:rsidR="005A6A82" w:rsidRPr="00285A32">
        <w:rPr>
          <w:rFonts w:asciiTheme="minorHAnsi" w:hAnsiTheme="minorHAnsi" w:cstheme="minorHAnsi"/>
        </w:rPr>
        <w:t>Fővárosi Katasztrófavédelmi Igazgatóság, Igazgató-helyettesi Szervezet, Területi Vízügyi Hatóságra (továbbiakban: Hatóság)</w:t>
      </w:r>
      <w:r w:rsidRPr="00285A32">
        <w:rPr>
          <w:rFonts w:asciiTheme="minorHAnsi" w:hAnsiTheme="minorHAnsi" w:cstheme="minorHAnsi"/>
        </w:rPr>
        <w:t>, a BKV Zrt. Környezetvédelmi Csoport, valamint az érintett telephelyi környezetvédelmi megbízott felé.</w:t>
      </w: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Az érintett telephelyeken a környezetvédelmi hatósági kötelezésekben előírtak</w:t>
      </w:r>
      <w:r w:rsidR="005A6A82" w:rsidRPr="00285A32">
        <w:rPr>
          <w:rFonts w:asciiTheme="minorHAnsi" w:hAnsiTheme="minorHAnsi" w:cstheme="minorHAnsi"/>
        </w:rPr>
        <w:t xml:space="preserve"> </w:t>
      </w:r>
      <w:proofErr w:type="spellStart"/>
      <w:r w:rsidR="005A6A82" w:rsidRPr="00285A32">
        <w:rPr>
          <w:rFonts w:asciiTheme="minorHAnsi" w:hAnsiTheme="minorHAnsi" w:cstheme="minorHAnsi"/>
        </w:rPr>
        <w:t>szerint</w:t>
      </w:r>
      <w:r w:rsidRPr="00285A32">
        <w:rPr>
          <w:rFonts w:asciiTheme="minorHAnsi" w:hAnsiTheme="minorHAnsi" w:cstheme="minorHAnsi"/>
        </w:rPr>
        <w:t>a</w:t>
      </w:r>
      <w:proofErr w:type="spellEnd"/>
      <w:r w:rsidRPr="00285A32">
        <w:rPr>
          <w:rFonts w:asciiTheme="minorHAnsi" w:hAnsiTheme="minorHAnsi" w:cstheme="minorHAnsi"/>
        </w:rPr>
        <w:t xml:space="preserve"> hatályos jogszabályoknak megfelelő negyedéves, féléves és/vagy éves monitoring jelentés elkészítése három-három eredeti példányban, valamint ezek benyújtása a </w:t>
      </w:r>
      <w:r w:rsidR="005A6A82" w:rsidRPr="00285A32">
        <w:rPr>
          <w:rFonts w:asciiTheme="minorHAnsi" w:hAnsiTheme="minorHAnsi" w:cstheme="minorHAnsi"/>
        </w:rPr>
        <w:t>Hatóság</w:t>
      </w:r>
      <w:r w:rsidRPr="00285A32">
        <w:rPr>
          <w:rFonts w:asciiTheme="minorHAnsi" w:hAnsiTheme="minorHAnsi" w:cstheme="minorHAnsi"/>
        </w:rPr>
        <w:t>, a BKV Zrt. Környezetvédelmi Csoport, valamint az érintett telephelyi környezetvédelmi megbízott felé.</w:t>
      </w:r>
    </w:p>
    <w:p w:rsidR="00CA3556" w:rsidRPr="00285A32" w:rsidRDefault="00CA3556" w:rsidP="00CA3556">
      <w:pPr>
        <w:pStyle w:val="bkv0"/>
        <w:spacing w:line="240" w:lineRule="auto"/>
        <w:rPr>
          <w:rFonts w:asciiTheme="minorHAnsi" w:hAnsiTheme="minorHAnsi" w:cstheme="minorHAnsi"/>
        </w:rPr>
      </w:pPr>
    </w:p>
    <w:p w:rsidR="00CA3556" w:rsidRPr="00285A32" w:rsidRDefault="00CA3556" w:rsidP="00285A32">
      <w:pPr>
        <w:pStyle w:val="bkv0"/>
        <w:spacing w:line="240" w:lineRule="auto"/>
        <w:ind w:firstLine="360"/>
        <w:rPr>
          <w:rFonts w:asciiTheme="minorHAnsi" w:hAnsiTheme="minorHAnsi" w:cstheme="minorHAnsi"/>
        </w:rPr>
      </w:pPr>
      <w:r w:rsidRPr="00285A32">
        <w:rPr>
          <w:rFonts w:asciiTheme="minorHAnsi" w:hAnsiTheme="minorHAnsi" w:cstheme="minorHAnsi"/>
        </w:rPr>
        <w:t>Érintett telephelyek listája</w:t>
      </w:r>
      <w:r w:rsidR="00A614F4">
        <w:rPr>
          <w:rFonts w:asciiTheme="minorHAnsi" w:hAnsiTheme="minorHAnsi" w:cstheme="minorHAnsi"/>
        </w:rPr>
        <w:t>:</w:t>
      </w:r>
    </w:p>
    <w:tbl>
      <w:tblPr>
        <w:tblW w:w="9141" w:type="dxa"/>
        <w:tblInd w:w="354" w:type="dxa"/>
        <w:tblCellMar>
          <w:left w:w="70" w:type="dxa"/>
          <w:right w:w="70" w:type="dxa"/>
        </w:tblCellMar>
        <w:tblLook w:val="00A0" w:firstRow="1" w:lastRow="0" w:firstColumn="1" w:lastColumn="0" w:noHBand="0" w:noVBand="0"/>
      </w:tblPr>
      <w:tblGrid>
        <w:gridCol w:w="992"/>
        <w:gridCol w:w="4289"/>
        <w:gridCol w:w="3860"/>
      </w:tblGrid>
      <w:tr w:rsidR="00CA3556" w:rsidRPr="004A310D" w:rsidTr="00CA3556">
        <w:trPr>
          <w:trHeight w:val="315"/>
        </w:trPr>
        <w:tc>
          <w:tcPr>
            <w:tcW w:w="992" w:type="dxa"/>
            <w:tcBorders>
              <w:top w:val="single" w:sz="8" w:space="0" w:color="auto"/>
              <w:left w:val="single" w:sz="8" w:space="0" w:color="auto"/>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b/>
                <w:bCs/>
                <w:szCs w:val="24"/>
              </w:rPr>
            </w:pPr>
            <w:r w:rsidRPr="00285A32">
              <w:rPr>
                <w:rFonts w:asciiTheme="minorHAnsi" w:hAnsiTheme="minorHAnsi" w:cstheme="minorHAnsi"/>
                <w:b/>
                <w:bCs/>
                <w:szCs w:val="24"/>
              </w:rPr>
              <w:t>Sorszám</w:t>
            </w:r>
          </w:p>
        </w:tc>
        <w:tc>
          <w:tcPr>
            <w:tcW w:w="4289" w:type="dxa"/>
            <w:tcBorders>
              <w:top w:val="single" w:sz="8" w:space="0" w:color="auto"/>
              <w:left w:val="nil"/>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b/>
                <w:bCs/>
                <w:szCs w:val="24"/>
              </w:rPr>
            </w:pPr>
            <w:r w:rsidRPr="00285A32">
              <w:rPr>
                <w:rFonts w:asciiTheme="minorHAnsi" w:hAnsiTheme="minorHAnsi" w:cstheme="minorHAnsi"/>
                <w:b/>
                <w:bCs/>
                <w:szCs w:val="24"/>
              </w:rPr>
              <w:t>Telephely</w:t>
            </w:r>
          </w:p>
        </w:tc>
        <w:tc>
          <w:tcPr>
            <w:tcW w:w="3860" w:type="dxa"/>
            <w:tcBorders>
              <w:top w:val="single" w:sz="8" w:space="0" w:color="auto"/>
              <w:left w:val="nil"/>
              <w:bottom w:val="single" w:sz="4" w:space="0" w:color="auto"/>
              <w:right w:val="single" w:sz="8" w:space="0" w:color="auto"/>
            </w:tcBorders>
            <w:noWrap/>
            <w:vAlign w:val="bottom"/>
          </w:tcPr>
          <w:p w:rsidR="00CA3556" w:rsidRPr="00285A32" w:rsidRDefault="00CA3556" w:rsidP="00CA3556">
            <w:pPr>
              <w:jc w:val="center"/>
              <w:rPr>
                <w:rFonts w:asciiTheme="minorHAnsi" w:hAnsiTheme="minorHAnsi" w:cstheme="minorHAnsi"/>
                <w:b/>
                <w:bCs/>
                <w:szCs w:val="24"/>
              </w:rPr>
            </w:pPr>
            <w:r w:rsidRPr="00285A32">
              <w:rPr>
                <w:rFonts w:asciiTheme="minorHAnsi" w:hAnsiTheme="minorHAnsi" w:cstheme="minorHAnsi"/>
                <w:b/>
                <w:bCs/>
                <w:szCs w:val="24"/>
              </w:rPr>
              <w:t>Telephely címe</w:t>
            </w:r>
          </w:p>
        </w:tc>
      </w:tr>
      <w:tr w:rsidR="00CA3556" w:rsidRPr="004A310D" w:rsidTr="00CA3556">
        <w:trPr>
          <w:trHeight w:val="300"/>
        </w:trPr>
        <w:tc>
          <w:tcPr>
            <w:tcW w:w="992" w:type="dxa"/>
            <w:tcBorders>
              <w:top w:val="nil"/>
              <w:left w:val="single" w:sz="8" w:space="0" w:color="auto"/>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szCs w:val="24"/>
              </w:rPr>
            </w:pPr>
            <w:r w:rsidRPr="00285A32">
              <w:rPr>
                <w:rFonts w:asciiTheme="minorHAnsi" w:hAnsiTheme="minorHAnsi" w:cstheme="minorHAnsi"/>
                <w:szCs w:val="24"/>
              </w:rPr>
              <w:t>1.</w:t>
            </w:r>
          </w:p>
        </w:tc>
        <w:tc>
          <w:tcPr>
            <w:tcW w:w="4289" w:type="dxa"/>
            <w:tcBorders>
              <w:top w:val="nil"/>
              <w:left w:val="nil"/>
              <w:bottom w:val="single" w:sz="4" w:space="0" w:color="auto"/>
              <w:right w:val="single" w:sz="4"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Kelenföld Autóbusz Járműtelep</w:t>
            </w:r>
          </w:p>
        </w:tc>
        <w:tc>
          <w:tcPr>
            <w:tcW w:w="3860" w:type="dxa"/>
            <w:tcBorders>
              <w:top w:val="nil"/>
              <w:left w:val="nil"/>
              <w:bottom w:val="single" w:sz="4" w:space="0" w:color="auto"/>
              <w:right w:val="single" w:sz="8"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1113 </w:t>
            </w:r>
            <w:proofErr w:type="spellStart"/>
            <w:r w:rsidRPr="00285A32">
              <w:rPr>
                <w:rFonts w:asciiTheme="minorHAnsi" w:hAnsiTheme="minorHAnsi" w:cstheme="minorHAnsi"/>
                <w:szCs w:val="24"/>
              </w:rPr>
              <w:t>Bp</w:t>
            </w:r>
            <w:proofErr w:type="spellEnd"/>
            <w:r w:rsidRPr="00285A32">
              <w:rPr>
                <w:rFonts w:asciiTheme="minorHAnsi" w:hAnsiTheme="minorHAnsi" w:cstheme="minorHAnsi"/>
                <w:szCs w:val="24"/>
              </w:rPr>
              <w:t xml:space="preserve">, </w:t>
            </w:r>
            <w:proofErr w:type="spellStart"/>
            <w:r w:rsidRPr="00285A32">
              <w:rPr>
                <w:rFonts w:asciiTheme="minorHAnsi" w:hAnsiTheme="minorHAnsi" w:cstheme="minorHAnsi"/>
                <w:szCs w:val="24"/>
              </w:rPr>
              <w:t>Hamzsabégi</w:t>
            </w:r>
            <w:proofErr w:type="spellEnd"/>
            <w:r w:rsidRPr="00285A32">
              <w:rPr>
                <w:rFonts w:asciiTheme="minorHAnsi" w:hAnsiTheme="minorHAnsi" w:cstheme="minorHAnsi"/>
                <w:szCs w:val="24"/>
              </w:rPr>
              <w:t xml:space="preserve"> út 55-57.</w:t>
            </w:r>
          </w:p>
        </w:tc>
      </w:tr>
      <w:tr w:rsidR="00CA3556" w:rsidRPr="004A310D" w:rsidTr="00CA3556">
        <w:trPr>
          <w:trHeight w:val="300"/>
        </w:trPr>
        <w:tc>
          <w:tcPr>
            <w:tcW w:w="992" w:type="dxa"/>
            <w:tcBorders>
              <w:top w:val="nil"/>
              <w:left w:val="single" w:sz="8" w:space="0" w:color="auto"/>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szCs w:val="24"/>
              </w:rPr>
            </w:pPr>
            <w:r w:rsidRPr="00285A32">
              <w:rPr>
                <w:rFonts w:asciiTheme="minorHAnsi" w:hAnsiTheme="minorHAnsi" w:cstheme="minorHAnsi"/>
                <w:szCs w:val="24"/>
              </w:rPr>
              <w:t>2.</w:t>
            </w:r>
          </w:p>
        </w:tc>
        <w:tc>
          <w:tcPr>
            <w:tcW w:w="4289" w:type="dxa"/>
            <w:tcBorders>
              <w:top w:val="nil"/>
              <w:left w:val="nil"/>
              <w:bottom w:val="single" w:sz="4" w:space="0" w:color="auto"/>
              <w:right w:val="single" w:sz="4"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Dél-Pest Autóbusz Járműtelep</w:t>
            </w:r>
          </w:p>
        </w:tc>
        <w:tc>
          <w:tcPr>
            <w:tcW w:w="3860" w:type="dxa"/>
            <w:tcBorders>
              <w:top w:val="nil"/>
              <w:left w:val="nil"/>
              <w:bottom w:val="single" w:sz="4" w:space="0" w:color="auto"/>
              <w:right w:val="single" w:sz="8"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1194 </w:t>
            </w:r>
            <w:proofErr w:type="spellStart"/>
            <w:r w:rsidRPr="00285A32">
              <w:rPr>
                <w:rFonts w:asciiTheme="minorHAnsi" w:hAnsiTheme="minorHAnsi" w:cstheme="minorHAnsi"/>
                <w:szCs w:val="24"/>
              </w:rPr>
              <w:t>Bp</w:t>
            </w:r>
            <w:proofErr w:type="spellEnd"/>
            <w:r w:rsidRPr="00285A32">
              <w:rPr>
                <w:rFonts w:asciiTheme="minorHAnsi" w:hAnsiTheme="minorHAnsi" w:cstheme="minorHAnsi"/>
                <w:szCs w:val="24"/>
              </w:rPr>
              <w:t>, Méta u. 39.</w:t>
            </w:r>
          </w:p>
        </w:tc>
      </w:tr>
      <w:tr w:rsidR="00CA3556" w:rsidRPr="004A310D" w:rsidTr="00CA3556">
        <w:trPr>
          <w:trHeight w:val="300"/>
        </w:trPr>
        <w:tc>
          <w:tcPr>
            <w:tcW w:w="992" w:type="dxa"/>
            <w:tcBorders>
              <w:top w:val="nil"/>
              <w:left w:val="single" w:sz="8" w:space="0" w:color="auto"/>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szCs w:val="24"/>
              </w:rPr>
            </w:pPr>
            <w:r w:rsidRPr="00285A32">
              <w:rPr>
                <w:rFonts w:asciiTheme="minorHAnsi" w:hAnsiTheme="minorHAnsi" w:cstheme="minorHAnsi"/>
                <w:szCs w:val="24"/>
              </w:rPr>
              <w:t>3.</w:t>
            </w:r>
          </w:p>
        </w:tc>
        <w:tc>
          <w:tcPr>
            <w:tcW w:w="4289" w:type="dxa"/>
            <w:tcBorders>
              <w:top w:val="nil"/>
              <w:left w:val="nil"/>
              <w:bottom w:val="single" w:sz="4" w:space="0" w:color="auto"/>
              <w:right w:val="single" w:sz="4" w:space="0" w:color="auto"/>
            </w:tcBorders>
            <w:noWrap/>
            <w:vAlign w:val="bottom"/>
          </w:tcPr>
          <w:p w:rsidR="00CA3556" w:rsidRPr="00285A32" w:rsidRDefault="00CA3556" w:rsidP="00CA3556">
            <w:pPr>
              <w:rPr>
                <w:rFonts w:asciiTheme="minorHAnsi" w:hAnsiTheme="minorHAnsi" w:cstheme="minorHAnsi"/>
                <w:szCs w:val="24"/>
              </w:rPr>
            </w:pPr>
            <w:proofErr w:type="spellStart"/>
            <w:r w:rsidRPr="00285A32">
              <w:rPr>
                <w:rFonts w:asciiTheme="minorHAnsi" w:hAnsiTheme="minorHAnsi" w:cstheme="minorHAnsi"/>
                <w:szCs w:val="24"/>
              </w:rPr>
              <w:t>Észak-Dél</w:t>
            </w:r>
            <w:proofErr w:type="spellEnd"/>
            <w:r w:rsidRPr="00285A32">
              <w:rPr>
                <w:rFonts w:asciiTheme="minorHAnsi" w:hAnsiTheme="minorHAnsi" w:cstheme="minorHAnsi"/>
                <w:szCs w:val="24"/>
              </w:rPr>
              <w:t xml:space="preserve"> Metró Járműtelep</w:t>
            </w:r>
          </w:p>
        </w:tc>
        <w:tc>
          <w:tcPr>
            <w:tcW w:w="3860" w:type="dxa"/>
            <w:tcBorders>
              <w:top w:val="nil"/>
              <w:left w:val="nil"/>
              <w:bottom w:val="single" w:sz="4" w:space="0" w:color="auto"/>
              <w:right w:val="single" w:sz="8"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1103 </w:t>
            </w:r>
            <w:proofErr w:type="spellStart"/>
            <w:r w:rsidRPr="00285A32">
              <w:rPr>
                <w:rFonts w:asciiTheme="minorHAnsi" w:hAnsiTheme="minorHAnsi" w:cstheme="minorHAnsi"/>
                <w:szCs w:val="24"/>
              </w:rPr>
              <w:t>Bp</w:t>
            </w:r>
            <w:proofErr w:type="spellEnd"/>
            <w:r w:rsidRPr="00285A32">
              <w:rPr>
                <w:rFonts w:asciiTheme="minorHAnsi" w:hAnsiTheme="minorHAnsi" w:cstheme="minorHAnsi"/>
                <w:szCs w:val="24"/>
              </w:rPr>
              <w:t>, Kőér u. 2/B</w:t>
            </w:r>
          </w:p>
        </w:tc>
      </w:tr>
      <w:tr w:rsidR="00CA3556" w:rsidRPr="004A310D" w:rsidTr="00CA3556">
        <w:trPr>
          <w:trHeight w:val="300"/>
        </w:trPr>
        <w:tc>
          <w:tcPr>
            <w:tcW w:w="992" w:type="dxa"/>
            <w:tcBorders>
              <w:top w:val="nil"/>
              <w:left w:val="single" w:sz="8" w:space="0" w:color="auto"/>
              <w:bottom w:val="single" w:sz="4" w:space="0" w:color="auto"/>
              <w:right w:val="single" w:sz="4" w:space="0" w:color="auto"/>
            </w:tcBorders>
            <w:noWrap/>
            <w:vAlign w:val="bottom"/>
          </w:tcPr>
          <w:p w:rsidR="00CA3556" w:rsidRPr="00285A32" w:rsidRDefault="00CA3556" w:rsidP="00CA3556">
            <w:pPr>
              <w:jc w:val="center"/>
              <w:rPr>
                <w:rFonts w:asciiTheme="minorHAnsi" w:hAnsiTheme="minorHAnsi" w:cstheme="minorHAnsi"/>
                <w:szCs w:val="24"/>
              </w:rPr>
            </w:pPr>
            <w:r w:rsidRPr="00285A32">
              <w:rPr>
                <w:rFonts w:asciiTheme="minorHAnsi" w:hAnsiTheme="minorHAnsi" w:cstheme="minorHAnsi"/>
                <w:szCs w:val="24"/>
              </w:rPr>
              <w:t>4.</w:t>
            </w:r>
          </w:p>
        </w:tc>
        <w:tc>
          <w:tcPr>
            <w:tcW w:w="4289" w:type="dxa"/>
            <w:tcBorders>
              <w:top w:val="nil"/>
              <w:left w:val="nil"/>
              <w:bottom w:val="single" w:sz="4" w:space="0" w:color="auto"/>
              <w:right w:val="single" w:sz="4"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Csepel HÉV Járműtelep</w:t>
            </w:r>
          </w:p>
        </w:tc>
        <w:tc>
          <w:tcPr>
            <w:tcW w:w="3860" w:type="dxa"/>
            <w:tcBorders>
              <w:top w:val="nil"/>
              <w:left w:val="nil"/>
              <w:bottom w:val="single" w:sz="4" w:space="0" w:color="auto"/>
              <w:right w:val="single" w:sz="8"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1214 </w:t>
            </w:r>
            <w:proofErr w:type="spellStart"/>
            <w:r w:rsidRPr="00285A32">
              <w:rPr>
                <w:rFonts w:asciiTheme="minorHAnsi" w:hAnsiTheme="minorHAnsi" w:cstheme="minorHAnsi"/>
                <w:szCs w:val="24"/>
              </w:rPr>
              <w:t>Bp</w:t>
            </w:r>
            <w:proofErr w:type="spellEnd"/>
            <w:r w:rsidRPr="00285A32">
              <w:rPr>
                <w:rFonts w:asciiTheme="minorHAnsi" w:hAnsiTheme="minorHAnsi" w:cstheme="minorHAnsi"/>
                <w:szCs w:val="24"/>
              </w:rPr>
              <w:t>, II. Rákóczi Ferenc út 174.</w:t>
            </w:r>
          </w:p>
        </w:tc>
      </w:tr>
      <w:tr w:rsidR="00CA3556" w:rsidRPr="004A310D" w:rsidTr="00CA3556">
        <w:trPr>
          <w:trHeight w:val="315"/>
        </w:trPr>
        <w:tc>
          <w:tcPr>
            <w:tcW w:w="992" w:type="dxa"/>
            <w:tcBorders>
              <w:top w:val="nil"/>
              <w:left w:val="single" w:sz="8" w:space="0" w:color="auto"/>
              <w:bottom w:val="single" w:sz="8" w:space="0" w:color="auto"/>
              <w:right w:val="single" w:sz="4" w:space="0" w:color="auto"/>
            </w:tcBorders>
            <w:noWrap/>
            <w:vAlign w:val="bottom"/>
          </w:tcPr>
          <w:p w:rsidR="00CA3556" w:rsidRPr="00285A32" w:rsidRDefault="00CA3556" w:rsidP="00CA3556">
            <w:pPr>
              <w:jc w:val="center"/>
              <w:rPr>
                <w:rFonts w:asciiTheme="minorHAnsi" w:hAnsiTheme="minorHAnsi" w:cstheme="minorHAnsi"/>
                <w:szCs w:val="24"/>
              </w:rPr>
            </w:pPr>
            <w:r w:rsidRPr="00285A32">
              <w:rPr>
                <w:rFonts w:asciiTheme="minorHAnsi" w:hAnsiTheme="minorHAnsi" w:cstheme="minorHAnsi"/>
                <w:szCs w:val="24"/>
              </w:rPr>
              <w:t>5.</w:t>
            </w:r>
          </w:p>
        </w:tc>
        <w:tc>
          <w:tcPr>
            <w:tcW w:w="4289" w:type="dxa"/>
            <w:tcBorders>
              <w:top w:val="nil"/>
              <w:left w:val="nil"/>
              <w:bottom w:val="single" w:sz="8" w:space="0" w:color="auto"/>
              <w:right w:val="single" w:sz="4"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Kőbánya </w:t>
            </w:r>
            <w:proofErr w:type="spellStart"/>
            <w:r w:rsidRPr="00285A32">
              <w:rPr>
                <w:rFonts w:asciiTheme="minorHAnsi" w:hAnsiTheme="minorHAnsi" w:cstheme="minorHAnsi"/>
                <w:szCs w:val="24"/>
              </w:rPr>
              <w:t>Autóbusz-Trolibusz</w:t>
            </w:r>
            <w:proofErr w:type="spellEnd"/>
            <w:r w:rsidRPr="00285A32">
              <w:rPr>
                <w:rFonts w:asciiTheme="minorHAnsi" w:hAnsiTheme="minorHAnsi" w:cstheme="minorHAnsi"/>
                <w:szCs w:val="24"/>
              </w:rPr>
              <w:t xml:space="preserve"> Járműtelep</w:t>
            </w:r>
          </w:p>
        </w:tc>
        <w:tc>
          <w:tcPr>
            <w:tcW w:w="3860" w:type="dxa"/>
            <w:tcBorders>
              <w:top w:val="nil"/>
              <w:left w:val="nil"/>
              <w:bottom w:val="single" w:sz="8" w:space="0" w:color="auto"/>
              <w:right w:val="single" w:sz="8" w:space="0" w:color="auto"/>
            </w:tcBorders>
            <w:noWrap/>
            <w:vAlign w:val="bottom"/>
          </w:tcPr>
          <w:p w:rsidR="00CA3556" w:rsidRPr="00285A32" w:rsidRDefault="00CA3556" w:rsidP="00CA3556">
            <w:pPr>
              <w:rPr>
                <w:rFonts w:asciiTheme="minorHAnsi" w:hAnsiTheme="minorHAnsi" w:cstheme="minorHAnsi"/>
                <w:szCs w:val="24"/>
              </w:rPr>
            </w:pPr>
            <w:r w:rsidRPr="00285A32">
              <w:rPr>
                <w:rFonts w:asciiTheme="minorHAnsi" w:hAnsiTheme="minorHAnsi" w:cstheme="minorHAnsi"/>
                <w:szCs w:val="24"/>
              </w:rPr>
              <w:t xml:space="preserve">1101 </w:t>
            </w:r>
            <w:proofErr w:type="spellStart"/>
            <w:r w:rsidRPr="00285A32">
              <w:rPr>
                <w:rFonts w:asciiTheme="minorHAnsi" w:hAnsiTheme="minorHAnsi" w:cstheme="minorHAnsi"/>
                <w:szCs w:val="24"/>
              </w:rPr>
              <w:t>Bp</w:t>
            </w:r>
            <w:proofErr w:type="spellEnd"/>
            <w:r w:rsidRPr="00285A32">
              <w:rPr>
                <w:rFonts w:asciiTheme="minorHAnsi" w:hAnsiTheme="minorHAnsi" w:cstheme="minorHAnsi"/>
                <w:szCs w:val="24"/>
              </w:rPr>
              <w:t>, Zách u. 8.</w:t>
            </w:r>
          </w:p>
        </w:tc>
      </w:tr>
    </w:tbl>
    <w:p w:rsidR="00CA3556" w:rsidRPr="00285A32" w:rsidRDefault="00CA3556" w:rsidP="00E250F7">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 xml:space="preserve">Opcionális feladatok teljesítése </w:t>
      </w:r>
      <w:r w:rsidR="001D02A3" w:rsidRPr="00285A32">
        <w:rPr>
          <w:rFonts w:asciiTheme="minorHAnsi" w:hAnsiTheme="minorHAnsi" w:cstheme="minorHAnsi"/>
        </w:rPr>
        <w:t>a fenti</w:t>
      </w:r>
      <w:r w:rsidRPr="00285A32">
        <w:rPr>
          <w:rFonts w:asciiTheme="minorHAnsi" w:hAnsiTheme="minorHAnsi" w:cstheme="minorHAnsi"/>
        </w:rPr>
        <w:t xml:space="preserve"> </w:t>
      </w:r>
      <w:r w:rsidR="00E250F7">
        <w:rPr>
          <w:rFonts w:asciiTheme="minorHAnsi" w:hAnsiTheme="minorHAnsi" w:cstheme="minorHAnsi"/>
        </w:rPr>
        <w:t xml:space="preserve">1. függelék </w:t>
      </w:r>
      <w:r w:rsidRPr="00285A32">
        <w:rPr>
          <w:rFonts w:asciiTheme="minorHAnsi" w:hAnsiTheme="minorHAnsi" w:cstheme="minorHAnsi"/>
        </w:rPr>
        <w:t xml:space="preserve">szerint, amennyiben a megrendelő arra megrendelést ad. </w:t>
      </w:r>
    </w:p>
    <w:p w:rsidR="00CA3556" w:rsidRPr="00285A32" w:rsidRDefault="00CA3556" w:rsidP="00CA3556">
      <w:pPr>
        <w:numPr>
          <w:ilvl w:val="0"/>
          <w:numId w:val="40"/>
        </w:numPr>
        <w:ind w:right="71"/>
        <w:jc w:val="both"/>
        <w:rPr>
          <w:rFonts w:asciiTheme="minorHAnsi" w:hAnsiTheme="minorHAnsi" w:cstheme="minorHAnsi"/>
          <w:szCs w:val="24"/>
        </w:rPr>
      </w:pPr>
      <w:r w:rsidRPr="00285A32">
        <w:rPr>
          <w:rFonts w:asciiTheme="minorHAnsi" w:hAnsiTheme="minorHAnsi" w:cstheme="minorHAnsi"/>
          <w:szCs w:val="24"/>
        </w:rPr>
        <w:t>Vállalkozó köteles a telephelyi kapcsolattartókat értesíteni, és velük időpontot egyeztetni legalább a monitoring kutak várható mintázása előtt 1 héttel telefonon</w:t>
      </w:r>
      <w:r w:rsidR="001B6514">
        <w:rPr>
          <w:rFonts w:asciiTheme="minorHAnsi" w:hAnsiTheme="minorHAnsi" w:cstheme="minorHAnsi"/>
          <w:szCs w:val="24"/>
        </w:rPr>
        <w:t xml:space="preserve"> </w:t>
      </w:r>
      <w:r w:rsidRPr="00285A32">
        <w:rPr>
          <w:rFonts w:asciiTheme="minorHAnsi" w:hAnsiTheme="minorHAnsi" w:cstheme="minorHAnsi"/>
          <w:szCs w:val="24"/>
        </w:rPr>
        <w:t>vagy e-mail-ben</w:t>
      </w:r>
    </w:p>
    <w:p w:rsidR="00CA3556" w:rsidRPr="00285A32" w:rsidRDefault="00CA3556" w:rsidP="00CA3556">
      <w:pPr>
        <w:pStyle w:val="bkv0"/>
        <w:numPr>
          <w:ilvl w:val="0"/>
          <w:numId w:val="40"/>
        </w:numPr>
        <w:spacing w:line="240" w:lineRule="auto"/>
        <w:jc w:val="both"/>
        <w:rPr>
          <w:rFonts w:asciiTheme="minorHAnsi" w:hAnsiTheme="minorHAnsi" w:cstheme="minorHAnsi"/>
        </w:rPr>
      </w:pPr>
      <w:r w:rsidRPr="00285A32">
        <w:rPr>
          <w:rFonts w:asciiTheme="minorHAnsi" w:hAnsiTheme="minorHAnsi" w:cstheme="minorHAnsi"/>
        </w:rPr>
        <w:t>A monitoring kút vizsgálatokkal kapcsolatos további előírásokat és információkat részletesen a környezetvédelmi hatósági kötelezések (vízjogi üzemeltetési engedélyek, vagy határozatok) tartalmazzák, melyeket Megrendelő Vállalkozó részére bocsát legkésőbb a munka megkezdéséig.</w:t>
      </w:r>
    </w:p>
    <w:p w:rsidR="00CA3556" w:rsidRPr="00285A32" w:rsidRDefault="00CA3556" w:rsidP="00CA3556">
      <w:pPr>
        <w:pStyle w:val="bkv0"/>
        <w:numPr>
          <w:ilvl w:val="0"/>
          <w:numId w:val="41"/>
        </w:numPr>
        <w:spacing w:line="240" w:lineRule="auto"/>
        <w:jc w:val="both"/>
        <w:rPr>
          <w:rFonts w:asciiTheme="minorHAnsi" w:hAnsiTheme="minorHAnsi" w:cstheme="minorHAnsi"/>
        </w:rPr>
      </w:pPr>
      <w:r w:rsidRPr="00285A32">
        <w:rPr>
          <w:rFonts w:asciiTheme="minorHAnsi" w:hAnsiTheme="minorHAnsi" w:cstheme="minorHAnsi"/>
        </w:rPr>
        <w:t>A szükséges mérésszám</w:t>
      </w:r>
      <w:r w:rsidR="00E250F7">
        <w:rPr>
          <w:rFonts w:asciiTheme="minorHAnsi" w:hAnsiTheme="minorHAnsi" w:cstheme="minorHAnsi"/>
        </w:rPr>
        <w:t>,</w:t>
      </w:r>
      <w:r w:rsidRPr="00285A32">
        <w:rPr>
          <w:rFonts w:asciiTheme="minorHAnsi" w:hAnsiTheme="minorHAnsi" w:cstheme="minorHAnsi"/>
        </w:rPr>
        <w:t xml:space="preserve"> az érintett telephelyek </w:t>
      </w:r>
      <w:r w:rsidR="00E250F7">
        <w:rPr>
          <w:rFonts w:asciiTheme="minorHAnsi" w:hAnsiTheme="minorHAnsi" w:cstheme="minorHAnsi"/>
        </w:rPr>
        <w:t xml:space="preserve">és a telephelyi kapcsolattartók </w:t>
      </w:r>
      <w:r w:rsidRPr="00285A32">
        <w:rPr>
          <w:rFonts w:asciiTheme="minorHAnsi" w:hAnsiTheme="minorHAnsi" w:cstheme="minorHAnsi"/>
        </w:rPr>
        <w:t>köre minden évben változhat hatósági kötelezések függvényében. Ezek listáját Megrendelő részéről a Környezetvédelmi Csoport minden év február 20-ig adja meg Vállalkozó részére írásban.</w:t>
      </w:r>
    </w:p>
    <w:p w:rsidR="00CA3556" w:rsidRPr="00285A32" w:rsidRDefault="00CA3556" w:rsidP="00CA3556">
      <w:pPr>
        <w:pStyle w:val="bkv0"/>
        <w:numPr>
          <w:ilvl w:val="0"/>
          <w:numId w:val="41"/>
        </w:numPr>
        <w:spacing w:line="240" w:lineRule="auto"/>
        <w:jc w:val="both"/>
        <w:rPr>
          <w:rFonts w:asciiTheme="minorHAnsi" w:hAnsiTheme="minorHAnsi" w:cstheme="minorHAnsi"/>
        </w:rPr>
      </w:pPr>
      <w:r w:rsidRPr="00285A32">
        <w:rPr>
          <w:rFonts w:asciiTheme="minorHAnsi" w:hAnsiTheme="minorHAnsi" w:cstheme="minorHAnsi"/>
        </w:rPr>
        <w:t>Felek megállapodnak továbbá abban is, hogy az adott évben szükséges aktuális mérésszámon felül Megrendelő fenntartja a jogot rendkívüli mérés megrendelésére, amelyek elvégzését Vállalkozó a Szerződésben szereplő, megadott éves átalánydíjért vállalja.</w:t>
      </w:r>
    </w:p>
    <w:p w:rsidR="005805DF" w:rsidRPr="00285A32" w:rsidRDefault="005805DF" w:rsidP="005805DF">
      <w:pPr>
        <w:numPr>
          <w:ilvl w:val="0"/>
          <w:numId w:val="41"/>
        </w:numPr>
        <w:jc w:val="both"/>
        <w:rPr>
          <w:rFonts w:asciiTheme="minorHAnsi" w:hAnsiTheme="minorHAnsi" w:cstheme="minorHAnsi"/>
          <w:szCs w:val="24"/>
        </w:rPr>
      </w:pPr>
      <w:r w:rsidRPr="00285A32">
        <w:rPr>
          <w:rFonts w:asciiTheme="minorHAnsi" w:hAnsiTheme="minorHAnsi" w:cstheme="minorHAnsi"/>
          <w:szCs w:val="24"/>
        </w:rPr>
        <w:t>A mennyiségi, illetve minőségi/műszaki eltérés esetén az eredményt nem köteles átvenni megbízó, ilyen esetben kötbér, valamint a többletköltség viselése mellett a továbbiakban is szükséges a szabályszerű teljesítés.</w:t>
      </w:r>
    </w:p>
    <w:p w:rsidR="005805DF" w:rsidRPr="00285A32" w:rsidRDefault="005805DF" w:rsidP="005805DF">
      <w:pPr>
        <w:numPr>
          <w:ilvl w:val="0"/>
          <w:numId w:val="41"/>
        </w:numPr>
        <w:jc w:val="both"/>
        <w:rPr>
          <w:rFonts w:asciiTheme="minorHAnsi" w:hAnsiTheme="minorHAnsi" w:cstheme="minorHAnsi"/>
          <w:szCs w:val="24"/>
        </w:rPr>
      </w:pPr>
      <w:r w:rsidRPr="00285A32">
        <w:rPr>
          <w:rFonts w:asciiTheme="minorHAnsi" w:hAnsiTheme="minorHAnsi" w:cstheme="minorHAnsi"/>
          <w:szCs w:val="24"/>
        </w:rPr>
        <w:t xml:space="preserve">BKV Zrt. Környezetvédelmi Csoportjával szükséges szakmailag egyeztetni a hatályos jogszabály szerint elkészített dokumentumokat a környezetvédelmi hatósági benyújtást megelőzően, a dokumentációk beküldésének igazolása szükséges BKV Zrt. számára. </w:t>
      </w:r>
    </w:p>
    <w:p w:rsidR="00CA3556" w:rsidRPr="00285A32" w:rsidRDefault="00701D75" w:rsidP="00285A32">
      <w:pPr>
        <w:pStyle w:val="bkv0"/>
        <w:numPr>
          <w:ilvl w:val="0"/>
          <w:numId w:val="41"/>
        </w:numPr>
        <w:spacing w:line="240" w:lineRule="auto"/>
        <w:jc w:val="both"/>
        <w:rPr>
          <w:rFonts w:asciiTheme="minorHAnsi" w:hAnsiTheme="minorHAnsi" w:cstheme="minorHAnsi"/>
          <w:i/>
        </w:rPr>
      </w:pPr>
      <w:r>
        <w:rPr>
          <w:rFonts w:asciiTheme="minorHAnsi" w:hAnsiTheme="minorHAnsi" w:cstheme="minorHAnsi"/>
        </w:rPr>
        <w:lastRenderedPageBreak/>
        <w:t>Ajánlattevő köteles a munkavégzése során keletkező hulladékok elszállít</w:t>
      </w:r>
      <w:r w:rsidR="003F5F4B">
        <w:rPr>
          <w:rFonts w:asciiTheme="minorHAnsi" w:hAnsiTheme="minorHAnsi" w:cstheme="minorHAnsi"/>
        </w:rPr>
        <w:t>ás</w:t>
      </w:r>
      <w:r>
        <w:rPr>
          <w:rFonts w:asciiTheme="minorHAnsi" w:hAnsiTheme="minorHAnsi" w:cstheme="minorHAnsi"/>
        </w:rPr>
        <w:t>át és ártalmatlanítását a hatályos jogszabályok szerint elvégezni.</w:t>
      </w:r>
    </w:p>
    <w:p w:rsidR="00CA3556" w:rsidRPr="00285A32" w:rsidRDefault="00CA3556" w:rsidP="00CA3556">
      <w:pPr>
        <w:ind w:right="71"/>
        <w:jc w:val="both"/>
        <w:rPr>
          <w:rFonts w:asciiTheme="minorHAnsi" w:hAnsiTheme="minorHAnsi" w:cstheme="minorHAnsi"/>
          <w:i/>
          <w:szCs w:val="24"/>
        </w:rPr>
      </w:pPr>
    </w:p>
    <w:p w:rsidR="004F79C1" w:rsidRDefault="004F79C1" w:rsidP="00127EB9">
      <w:pPr>
        <w:ind w:left="426"/>
        <w:rPr>
          <w:rFonts w:asciiTheme="minorHAnsi" w:hAnsiTheme="minorHAnsi" w:cstheme="minorHAnsi"/>
          <w:szCs w:val="24"/>
        </w:rPr>
        <w:sectPr w:rsidR="004F79C1"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Default="004A52EF"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4F79C1" w:rsidRPr="004F79C1">
        <w:rPr>
          <w:rFonts w:ascii="Calibri" w:hAnsi="Calibri" w:cs="Calibri"/>
          <w:b/>
        </w:rPr>
        <w:t>monitoring kutak vizsgálata és az ehhez kapcsolódó opcionális feladatok</w:t>
      </w:r>
      <w:r w:rsidR="004F79C1">
        <w:rPr>
          <w:rFonts w:ascii="Calibri" w:hAnsi="Calibri" w:cs="Calibri"/>
        </w:rPr>
        <w:t xml:space="preserve"> </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4F79C1">
        <w:rPr>
          <w:rFonts w:ascii="Calibri" w:hAnsi="Calibri" w:cs="Calibri"/>
        </w:rPr>
        <w:t>125</w:t>
      </w:r>
      <w:r w:rsidRPr="004A52EF">
        <w:rPr>
          <w:rFonts w:ascii="Calibri" w:hAnsi="Calibri" w:cs="Calibri"/>
        </w:rPr>
        <w:t>/14</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4A52EF">
      <w:pPr>
        <w:numPr>
          <w:ilvl w:val="1"/>
          <w:numId w:val="24"/>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Adószám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Cégjegyzékszám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E-mail cím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4A52EF">
      <w:pPr>
        <w:numPr>
          <w:ilvl w:val="1"/>
          <w:numId w:val="24"/>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4A52EF">
      <w:pPr>
        <w:numPr>
          <w:ilvl w:val="1"/>
          <w:numId w:val="24"/>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w:t>
      </w:r>
      <w:proofErr w:type="gramStart"/>
      <w:r w:rsidRPr="00DE6C69">
        <w:rPr>
          <w:rFonts w:ascii="Calibri" w:hAnsi="Calibri" w:cs="Calibri"/>
        </w:rPr>
        <w:t>: …</w:t>
      </w:r>
      <w:proofErr w:type="gramEnd"/>
      <w:r w:rsidRPr="00DE6C69">
        <w:rPr>
          <w:rFonts w:ascii="Calibri" w:hAnsi="Calibri" w:cs="Calibri"/>
        </w:rPr>
        <w:t>……………</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2370C6" w:rsidRPr="004A52EF" w:rsidRDefault="00FC2E5D" w:rsidP="004A52EF">
      <w:pPr>
        <w:rPr>
          <w:rFonts w:asciiTheme="minorHAnsi" w:hAnsiTheme="minorHAnsi" w:cstheme="minorHAnsi"/>
        </w:rPr>
      </w:pPr>
      <w:r w:rsidRPr="004A52EF">
        <w:rPr>
          <w:rFonts w:asciiTheme="minorHAnsi" w:hAnsiTheme="minorHAnsi" w:cstheme="minorHAnsi"/>
        </w:rPr>
        <w:t>Az árak Általános forgalmi adó nélkül</w:t>
      </w:r>
      <w:r w:rsidR="001612D4">
        <w:rPr>
          <w:rFonts w:asciiTheme="minorHAnsi" w:hAnsiTheme="minorHAnsi" w:cstheme="minorHAnsi"/>
        </w:rPr>
        <w:t xml:space="preserve"> az 1. sz. függelék évesen összesen értéke:</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A853F6">
        <w:rPr>
          <w:rFonts w:asciiTheme="minorHAnsi" w:hAnsiTheme="minorHAnsi" w:cstheme="minorHAnsi"/>
        </w:rPr>
        <w:t>5</w:t>
      </w:r>
      <w:r w:rsidRPr="004A52EF">
        <w:rPr>
          <w:rFonts w:asciiTheme="minorHAnsi" w:hAnsiTheme="minorHAnsi" w:cstheme="minorHAnsi"/>
        </w:rPr>
        <w:t>. ................... (hó</w:t>
      </w:r>
      <w:proofErr w:type="gramStart"/>
      <w:r w:rsidRPr="004A52EF">
        <w:rPr>
          <w:rFonts w:asciiTheme="minorHAnsi" w:hAnsiTheme="minorHAnsi" w:cstheme="minorHAnsi"/>
        </w:rPr>
        <w:t>) .</w:t>
      </w:r>
      <w:proofErr w:type="gramEnd"/>
      <w:r w:rsidRPr="004A52EF">
        <w:rPr>
          <w:rFonts w:asciiTheme="minorHAnsi" w:hAnsiTheme="minorHAnsi" w:cstheme="minorHAnsi"/>
        </w:rPr>
        <w:t xml:space="preserve">.......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 xml:space="preserve">Nyilatkozat az </w:t>
      </w:r>
      <w:proofErr w:type="gramStart"/>
      <w:r w:rsidRPr="00DE6C69">
        <w:rPr>
          <w:rFonts w:ascii="Calibri" w:hAnsi="Calibri" w:cs="Calibri"/>
          <w:b/>
          <w:bCs/>
          <w:caps/>
        </w:rPr>
        <w:t>Alvállalkozó(</w:t>
      </w:r>
      <w:proofErr w:type="gramEnd"/>
      <w:r w:rsidRPr="00DE6C69">
        <w:rPr>
          <w:rFonts w:ascii="Calibri" w:hAnsi="Calibri" w:cs="Calibri"/>
          <w:b/>
          <w:bCs/>
          <w:caps/>
        </w:rPr>
        <w:t>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4F79C1" w:rsidRPr="004F79C1">
        <w:rPr>
          <w:rFonts w:ascii="Calibri" w:hAnsi="Calibri" w:cs="Calibri"/>
          <w:b/>
        </w:rPr>
        <w:t>monitoring kutak vizsgálata és az ehhez kapcsolódó opcionális feladatok</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4F79C1">
        <w:rPr>
          <w:rFonts w:ascii="Calibri" w:hAnsi="Calibri" w:cs="Calibri"/>
        </w:rPr>
        <w:t>125</w:t>
      </w:r>
      <w:r w:rsidRPr="004A52EF">
        <w:rPr>
          <w:rFonts w:ascii="Calibri" w:hAnsi="Calibri" w:cs="Calibri"/>
        </w:rPr>
        <w:t>/14</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nyilatkozattételre jogosult személy a BKV Zrt., mint Ajánlatkérő BKV Zrt. VB-3</w:t>
      </w:r>
      <w:r w:rsidR="001612D4">
        <w:rPr>
          <w:rFonts w:ascii="Calibri" w:hAnsi="Calibri" w:cs="Calibri"/>
        </w:rPr>
        <w:t>54</w:t>
      </w:r>
      <w:r w:rsidRPr="00121A0D">
        <w:rPr>
          <w:rFonts w:ascii="Calibri" w:hAnsi="Calibri" w:cs="Calibri"/>
        </w:rPr>
        <w:t>/14</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1612D4" w:rsidRPr="001612D4">
        <w:rPr>
          <w:rFonts w:asciiTheme="minorHAnsi" w:hAnsiTheme="minorHAnsi" w:cstheme="minorHAnsi"/>
          <w:w w:val="101"/>
          <w:szCs w:val="24"/>
        </w:rPr>
        <w:t>értékesítésre nem kerülő, nem veszélyes hulladék elszállítása és kezelése</w:t>
      </w:r>
      <w:r w:rsidRPr="001612D4">
        <w:rPr>
          <w:rFonts w:ascii="Calibri" w:hAnsi="Calibri" w:cs="Calibri"/>
        </w:rPr>
        <w:t>”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D917EC">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6A5E8E" w:rsidRPr="00DE6C69" w:rsidRDefault="006A5E8E" w:rsidP="006A5E8E">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w:t>
      </w:r>
      <w:proofErr w:type="gramStart"/>
      <w:r w:rsidRPr="00DE6C69">
        <w:rPr>
          <w:rFonts w:ascii="Calibri" w:hAnsi="Calibri" w:cs="Calibri"/>
          <w:b/>
          <w:caps/>
          <w:spacing w:val="40"/>
        </w:rPr>
        <w:t>A.</w:t>
      </w:r>
      <w:proofErr w:type="gramEnd"/>
      <w:r w:rsidRPr="00DE6C69">
        <w:rPr>
          <w:rFonts w:ascii="Calibri" w:hAnsi="Calibri" w:cs="Calibri"/>
          <w:b/>
          <w:caps/>
          <w:spacing w:val="40"/>
        </w:rPr>
        <w:t xml:space="preserve"> számú melléklet</w:t>
      </w:r>
    </w:p>
    <w:p w:rsidR="006A5E8E" w:rsidRPr="00DE6C69" w:rsidRDefault="006A5E8E" w:rsidP="006A5E8E">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6A5E8E" w:rsidRPr="00DE6C69" w:rsidRDefault="006A5E8E" w:rsidP="006A5E8E">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6A5E8E" w:rsidRPr="00DE6C69" w:rsidRDefault="006A5E8E" w:rsidP="006A5E8E">
      <w:pPr>
        <w:widowControl w:val="0"/>
        <w:autoSpaceDE w:val="0"/>
        <w:autoSpaceDN w:val="0"/>
        <w:adjustRightInd w:val="0"/>
        <w:spacing w:line="360" w:lineRule="auto"/>
        <w:jc w:val="center"/>
        <w:rPr>
          <w:rFonts w:ascii="Calibri" w:hAnsi="Calibri" w:cs="Calibri"/>
          <w:b/>
          <w:bCs/>
        </w:rPr>
      </w:pPr>
    </w:p>
    <w:p w:rsidR="006A5E8E" w:rsidRPr="001221D9" w:rsidRDefault="006A5E8E" w:rsidP="006A5E8E">
      <w:pPr>
        <w:widowControl w:val="0"/>
        <w:autoSpaceDE w:val="0"/>
        <w:autoSpaceDN w:val="0"/>
        <w:adjustRightInd w:val="0"/>
        <w:jc w:val="both"/>
        <w:rPr>
          <w:rFonts w:ascii="Calibri" w:hAnsi="Calibri" w:cs="Calibri"/>
        </w:rPr>
      </w:pPr>
      <w:r w:rsidRPr="001221D9">
        <w:rPr>
          <w:rFonts w:ascii="Calibri" w:hAnsi="Calibri" w:cs="Calibri"/>
        </w:rPr>
        <w:t xml:space="preserve">Az eljárás tárgya: </w:t>
      </w:r>
      <w:r w:rsidRPr="004F79C1">
        <w:rPr>
          <w:rFonts w:ascii="Calibri" w:hAnsi="Calibri" w:cs="Calibri"/>
          <w:b/>
        </w:rPr>
        <w:t>monitoring kutak vizsgálata és az ehhez kapcsolódó opcionális feladatok</w:t>
      </w:r>
    </w:p>
    <w:p w:rsidR="006A5E8E" w:rsidRPr="001221D9" w:rsidRDefault="006A5E8E" w:rsidP="006A5E8E">
      <w:pPr>
        <w:jc w:val="both"/>
        <w:rPr>
          <w:rFonts w:ascii="Calibri" w:hAnsi="Calibri" w:cs="Calibri"/>
        </w:rPr>
      </w:pPr>
      <w:r w:rsidRPr="001221D9">
        <w:rPr>
          <w:rFonts w:ascii="Calibri" w:hAnsi="Calibri" w:cs="Calibri"/>
        </w:rPr>
        <w:t xml:space="preserve">Az eljárás száma: </w:t>
      </w:r>
      <w:r w:rsidRPr="004A52EF">
        <w:rPr>
          <w:rFonts w:ascii="Calibri" w:hAnsi="Calibri" w:cs="Calibri"/>
        </w:rPr>
        <w:t>V-</w:t>
      </w:r>
      <w:r>
        <w:rPr>
          <w:rFonts w:ascii="Calibri" w:hAnsi="Calibri" w:cs="Calibri"/>
        </w:rPr>
        <w:t>125</w:t>
      </w:r>
      <w:r w:rsidRPr="004A52EF">
        <w:rPr>
          <w:rFonts w:ascii="Calibri" w:hAnsi="Calibri" w:cs="Calibri"/>
        </w:rPr>
        <w:t>/14</w:t>
      </w:r>
    </w:p>
    <w:p w:rsidR="006A5E8E" w:rsidRPr="001221D9" w:rsidRDefault="006A5E8E" w:rsidP="006A5E8E">
      <w:pPr>
        <w:widowControl w:val="0"/>
        <w:tabs>
          <w:tab w:val="left" w:leader="dot" w:pos="3288"/>
          <w:tab w:val="left" w:leader="dot" w:pos="5452"/>
        </w:tabs>
        <w:autoSpaceDE w:val="0"/>
        <w:autoSpaceDN w:val="0"/>
        <w:adjustRightInd w:val="0"/>
        <w:jc w:val="both"/>
        <w:rPr>
          <w:rFonts w:ascii="Calibri" w:hAnsi="Calibri" w:cs="Calibri"/>
        </w:rPr>
      </w:pPr>
    </w:p>
    <w:p w:rsidR="006A5E8E" w:rsidRPr="001221D9" w:rsidRDefault="006A5E8E" w:rsidP="006A5E8E">
      <w:pPr>
        <w:widowControl w:val="0"/>
        <w:tabs>
          <w:tab w:val="left" w:leader="dot" w:pos="3288"/>
          <w:tab w:val="left" w:leader="dot" w:pos="5452"/>
        </w:tabs>
        <w:autoSpaceDE w:val="0"/>
        <w:autoSpaceDN w:val="0"/>
        <w:adjustRightInd w:val="0"/>
        <w:jc w:val="both"/>
        <w:rPr>
          <w:rFonts w:ascii="Calibri" w:hAnsi="Calibri" w:cs="Calibri"/>
        </w:rPr>
      </w:pPr>
      <w:r w:rsidRPr="001221D9">
        <w:rPr>
          <w:rFonts w:ascii="Calibri" w:hAnsi="Calibri" w:cs="Calibri"/>
        </w:rPr>
        <w:t xml:space="preserve">Alulírott </w:t>
      </w:r>
      <w:r w:rsidRPr="001221D9">
        <w:rPr>
          <w:rFonts w:ascii="Calibri" w:hAnsi="Calibri" w:cs="Calibri"/>
        </w:rPr>
        <w:tab/>
        <w:t xml:space="preserve">, mint </w:t>
      </w:r>
      <w:proofErr w:type="gramStart"/>
      <w:r w:rsidRPr="001221D9">
        <w:rPr>
          <w:rFonts w:ascii="Calibri" w:hAnsi="Calibri" w:cs="Calibri"/>
        </w:rPr>
        <w:t>a(</w:t>
      </w:r>
      <w:proofErr w:type="gramEnd"/>
      <w:r w:rsidRPr="001221D9">
        <w:rPr>
          <w:rFonts w:ascii="Calibri" w:hAnsi="Calibri" w:cs="Calibri"/>
        </w:rPr>
        <w:t xml:space="preserve">z) </w:t>
      </w:r>
      <w:r w:rsidRPr="001221D9">
        <w:rPr>
          <w:rFonts w:ascii="Calibri" w:hAnsi="Calibri" w:cs="Calibri"/>
        </w:rPr>
        <w:tab/>
        <w:t xml:space="preserve">….................. (cégnév, székhely) cégjegyzésre jogosult képviselője jelen nyilatkozat aláírásával kijelentem, hogy a(z) </w:t>
      </w:r>
    </w:p>
    <w:p w:rsidR="006A5E8E" w:rsidRPr="001221D9" w:rsidRDefault="006A5E8E" w:rsidP="006A5E8E">
      <w:pPr>
        <w:widowControl w:val="0"/>
        <w:autoSpaceDE w:val="0"/>
        <w:autoSpaceDN w:val="0"/>
        <w:adjustRightInd w:val="0"/>
        <w:jc w:val="both"/>
        <w:rPr>
          <w:rFonts w:ascii="Calibri" w:hAnsi="Calibri" w:cs="Calibri"/>
          <w:i/>
          <w:iCs/>
        </w:rPr>
      </w:pPr>
    </w:p>
    <w:p w:rsidR="006A5E8E" w:rsidRPr="001221D9" w:rsidRDefault="006A5E8E" w:rsidP="006A5E8E">
      <w:pPr>
        <w:widowControl w:val="0"/>
        <w:autoSpaceDE w:val="0"/>
        <w:autoSpaceDN w:val="0"/>
        <w:adjustRightInd w:val="0"/>
        <w:jc w:val="center"/>
        <w:rPr>
          <w:rFonts w:ascii="Calibri" w:hAnsi="Calibri" w:cs="Calibri"/>
        </w:rPr>
      </w:pPr>
      <w:r w:rsidRPr="001221D9">
        <w:rPr>
          <w:rFonts w:ascii="Calibri" w:hAnsi="Calibri" w:cs="Calibri"/>
        </w:rPr>
        <w:t>…</w:t>
      </w:r>
      <w:proofErr w:type="gramStart"/>
      <w:r w:rsidRPr="001221D9">
        <w:rPr>
          <w:rFonts w:ascii="Calibri" w:hAnsi="Calibri" w:cs="Calibri"/>
        </w:rPr>
        <w:t>…………………………</w:t>
      </w:r>
      <w:proofErr w:type="gramEnd"/>
      <w:r w:rsidRPr="001221D9">
        <w:rPr>
          <w:rFonts w:ascii="Calibri" w:hAnsi="Calibri" w:cs="Calibri"/>
        </w:rPr>
        <w:t xml:space="preserve"> (cégnév) mint Ajánlattevő</w:t>
      </w:r>
    </w:p>
    <w:p w:rsidR="006A5E8E" w:rsidRPr="001221D9" w:rsidRDefault="006A5E8E" w:rsidP="006A5E8E">
      <w:pPr>
        <w:autoSpaceDE w:val="0"/>
        <w:autoSpaceDN w:val="0"/>
        <w:adjustRightInd w:val="0"/>
        <w:jc w:val="both"/>
        <w:rPr>
          <w:rFonts w:ascii="Calibri" w:hAnsi="Calibri" w:cs="Calibri"/>
        </w:rPr>
      </w:pPr>
    </w:p>
    <w:p w:rsidR="006A5E8E" w:rsidRPr="001221D9" w:rsidRDefault="006A5E8E" w:rsidP="006A5E8E">
      <w:pPr>
        <w:tabs>
          <w:tab w:val="left" w:pos="426"/>
        </w:tabs>
        <w:autoSpaceDE w:val="0"/>
        <w:autoSpaceDN w:val="0"/>
        <w:adjustRightInd w:val="0"/>
        <w:ind w:left="426" w:hanging="284"/>
        <w:jc w:val="both"/>
        <w:rPr>
          <w:rFonts w:ascii="Calibri" w:hAnsi="Calibri" w:cs="Calibri"/>
        </w:rPr>
      </w:pPr>
      <w:proofErr w:type="gramStart"/>
      <w:r w:rsidRPr="001221D9">
        <w:rPr>
          <w:rFonts w:ascii="Calibri" w:hAnsi="Calibri" w:cs="Calibri"/>
        </w:rPr>
        <w:t>a</w:t>
      </w:r>
      <w:proofErr w:type="gramEnd"/>
      <w:r w:rsidRPr="001221D9">
        <w:rPr>
          <w:rFonts w:ascii="Calibri" w:hAnsi="Calibri" w:cs="Calibri"/>
        </w:rPr>
        <w:t>)</w:t>
      </w:r>
      <w:r w:rsidRPr="001221D9">
        <w:rPr>
          <w:rFonts w:ascii="Calibri" w:hAnsi="Calibri" w:cs="Calibri"/>
        </w:rPr>
        <w:tab/>
        <w:t>Nem áll végelszámolás, felszámolási eljárás, cégbírósági törvényességi felügyeleti- (megszüntetési), csődeljárás vagy végrehajtás alatt;</w:t>
      </w:r>
    </w:p>
    <w:p w:rsidR="006A5E8E" w:rsidRPr="001221D9" w:rsidRDefault="006A5E8E" w:rsidP="006A5E8E">
      <w:pPr>
        <w:tabs>
          <w:tab w:val="left" w:pos="426"/>
        </w:tabs>
        <w:autoSpaceDE w:val="0"/>
        <w:autoSpaceDN w:val="0"/>
        <w:adjustRightInd w:val="0"/>
        <w:ind w:left="426" w:hanging="284"/>
        <w:jc w:val="both"/>
        <w:rPr>
          <w:rFonts w:ascii="Calibri" w:hAnsi="Calibri" w:cs="Calibri"/>
        </w:rPr>
      </w:pPr>
      <w:r w:rsidRPr="001221D9">
        <w:rPr>
          <w:rFonts w:ascii="Calibri" w:hAnsi="Calibri" w:cs="Calibri"/>
        </w:rPr>
        <w:t>b)</w:t>
      </w:r>
      <w:r w:rsidRPr="001221D9">
        <w:rPr>
          <w:rFonts w:ascii="Calibri" w:hAnsi="Calibri" w:cs="Calibri"/>
        </w:rPr>
        <w:tab/>
        <w:t xml:space="preserve">Nem függesztette fel tevékenységét; </w:t>
      </w:r>
    </w:p>
    <w:p w:rsidR="006A5E8E" w:rsidRPr="001221D9" w:rsidRDefault="006A5E8E" w:rsidP="006A5E8E">
      <w:pPr>
        <w:tabs>
          <w:tab w:val="left" w:pos="426"/>
        </w:tabs>
        <w:autoSpaceDE w:val="0"/>
        <w:autoSpaceDN w:val="0"/>
        <w:adjustRightInd w:val="0"/>
        <w:ind w:left="426" w:hanging="284"/>
        <w:jc w:val="both"/>
        <w:rPr>
          <w:rFonts w:ascii="Calibri" w:hAnsi="Calibri" w:cs="Calibri"/>
        </w:rPr>
      </w:pPr>
      <w:r w:rsidRPr="001221D9">
        <w:rPr>
          <w:rFonts w:ascii="Calibri" w:hAnsi="Calibri" w:cs="Calibri"/>
        </w:rPr>
        <w:t>c)</w:t>
      </w:r>
      <w:r w:rsidRPr="001221D9">
        <w:rPr>
          <w:rFonts w:ascii="Calibri" w:hAnsi="Calibri" w:cs="Calibri"/>
        </w:rPr>
        <w:tab/>
        <w:t>Nem követett el gazdasági illetőleg szakmai tevékenységével kapcsolatban jogerős bírósági ítéletben megállapított bűncselekményt;</w:t>
      </w:r>
    </w:p>
    <w:p w:rsidR="006A5E8E" w:rsidRPr="001221D9" w:rsidRDefault="006A5E8E" w:rsidP="006A5E8E">
      <w:pPr>
        <w:tabs>
          <w:tab w:val="left" w:pos="426"/>
        </w:tabs>
        <w:autoSpaceDE w:val="0"/>
        <w:autoSpaceDN w:val="0"/>
        <w:adjustRightInd w:val="0"/>
        <w:ind w:left="426" w:hanging="284"/>
        <w:jc w:val="both"/>
        <w:rPr>
          <w:rFonts w:ascii="Calibri" w:hAnsi="Calibri" w:cs="Calibri"/>
        </w:rPr>
      </w:pPr>
      <w:r w:rsidRPr="001221D9">
        <w:rPr>
          <w:rFonts w:ascii="Calibri" w:hAnsi="Calibri" w:cs="Calibri"/>
        </w:rPr>
        <w:t>d)</w:t>
      </w:r>
      <w:r w:rsidRPr="001221D9">
        <w:rPr>
          <w:rFonts w:ascii="Calibri" w:hAnsi="Calibri" w:cs="Calibri"/>
        </w:rPr>
        <w:tab/>
        <w:t>Nem került jogerősen eltiltásra közbeszerzési eljárásokban való részvételtől;</w:t>
      </w:r>
    </w:p>
    <w:p w:rsidR="006A5E8E" w:rsidRPr="001221D9" w:rsidRDefault="006A5E8E" w:rsidP="006A5E8E">
      <w:pPr>
        <w:tabs>
          <w:tab w:val="left" w:pos="426"/>
        </w:tabs>
        <w:autoSpaceDE w:val="0"/>
        <w:autoSpaceDN w:val="0"/>
        <w:adjustRightInd w:val="0"/>
        <w:ind w:left="426" w:hanging="284"/>
        <w:jc w:val="both"/>
        <w:rPr>
          <w:rFonts w:ascii="Calibri" w:hAnsi="Calibri" w:cs="Calibri"/>
        </w:rPr>
      </w:pPr>
      <w:proofErr w:type="gramStart"/>
      <w:r w:rsidRPr="001221D9">
        <w:rPr>
          <w:rFonts w:ascii="Calibri" w:hAnsi="Calibri" w:cs="Calibri"/>
        </w:rPr>
        <w:t>e</w:t>
      </w:r>
      <w:proofErr w:type="gramEnd"/>
      <w:r w:rsidRPr="001221D9">
        <w:rPr>
          <w:rFonts w:ascii="Calibri" w:hAnsi="Calibri" w:cs="Calibri"/>
        </w:rPr>
        <w:t>)</w:t>
      </w:r>
      <w:r w:rsidRPr="001221D9">
        <w:rPr>
          <w:rFonts w:ascii="Calibri" w:hAnsi="Calibri" w:cs="Calibri"/>
        </w:rPr>
        <w:tab/>
        <w:t>Nem szolgáltatott hamis adatot korábbi – három évnél nem régebben lezárult – közbeszerzési eljárásban;</w:t>
      </w:r>
    </w:p>
    <w:p w:rsidR="006A5E8E" w:rsidRPr="001221D9" w:rsidRDefault="006A5E8E" w:rsidP="006A5E8E">
      <w:pPr>
        <w:tabs>
          <w:tab w:val="left" w:pos="426"/>
        </w:tabs>
        <w:autoSpaceDE w:val="0"/>
        <w:autoSpaceDN w:val="0"/>
        <w:adjustRightInd w:val="0"/>
        <w:ind w:left="426" w:hanging="284"/>
        <w:jc w:val="both"/>
        <w:rPr>
          <w:rFonts w:ascii="Calibri" w:hAnsi="Calibri" w:cs="Calibri"/>
        </w:rPr>
      </w:pPr>
      <w:proofErr w:type="gramStart"/>
      <w:r w:rsidRPr="001221D9">
        <w:rPr>
          <w:rFonts w:ascii="Calibri" w:hAnsi="Calibri" w:cs="Calibri"/>
        </w:rPr>
        <w:t>f</w:t>
      </w:r>
      <w:proofErr w:type="gramEnd"/>
      <w:r w:rsidRPr="001221D9">
        <w:rPr>
          <w:rFonts w:ascii="Calibri" w:hAnsi="Calibri" w:cs="Calibri"/>
        </w:rPr>
        <w:t xml:space="preserve">) A BKV </w:t>
      </w:r>
      <w:proofErr w:type="spellStart"/>
      <w:r w:rsidRPr="001221D9">
        <w:rPr>
          <w:rFonts w:ascii="Calibri" w:hAnsi="Calibri" w:cs="Calibri"/>
        </w:rPr>
        <w:t>Zrt-vel</w:t>
      </w:r>
      <w:proofErr w:type="spellEnd"/>
      <w:r w:rsidRPr="001221D9">
        <w:rPr>
          <w:rFonts w:ascii="Calibri" w:hAnsi="Calibri" w:cs="Calibri"/>
        </w:rPr>
        <w:t xml:space="preserve"> szemben nem állt illetve nem áll polgári peres eljárásban, egyéb jogvitában, nincs a BKV </w:t>
      </w:r>
      <w:proofErr w:type="spellStart"/>
      <w:r w:rsidRPr="001221D9">
        <w:rPr>
          <w:rFonts w:ascii="Calibri" w:hAnsi="Calibri" w:cs="Calibri"/>
        </w:rPr>
        <w:t>Zrt-vel</w:t>
      </w:r>
      <w:proofErr w:type="spellEnd"/>
      <w:r w:rsidRPr="001221D9">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1221D9">
        <w:rPr>
          <w:rFonts w:ascii="Calibri" w:hAnsi="Calibri" w:cs="Calibri"/>
        </w:rPr>
        <w:t>Zrt-vel</w:t>
      </w:r>
      <w:proofErr w:type="spellEnd"/>
      <w:r w:rsidRPr="001221D9">
        <w:rPr>
          <w:rFonts w:ascii="Calibri" w:hAnsi="Calibri" w:cs="Calibri"/>
        </w:rPr>
        <w:t xml:space="preserve"> szemben.</w:t>
      </w:r>
    </w:p>
    <w:p w:rsidR="006A5E8E" w:rsidRPr="001221D9" w:rsidRDefault="006A5E8E" w:rsidP="006A5E8E">
      <w:pPr>
        <w:tabs>
          <w:tab w:val="right" w:leader="dot" w:pos="3119"/>
          <w:tab w:val="right" w:leader="dot" w:pos="4111"/>
        </w:tabs>
        <w:jc w:val="both"/>
        <w:rPr>
          <w:rFonts w:ascii="Calibri" w:hAnsi="Calibri" w:cs="Calibri"/>
        </w:rPr>
      </w:pPr>
    </w:p>
    <w:p w:rsidR="006A5E8E" w:rsidRPr="001221D9" w:rsidRDefault="006A5E8E" w:rsidP="006A5E8E">
      <w:pPr>
        <w:tabs>
          <w:tab w:val="right" w:leader="dot" w:pos="3119"/>
          <w:tab w:val="right" w:leader="dot" w:pos="4111"/>
        </w:tabs>
        <w:jc w:val="both"/>
        <w:rPr>
          <w:rFonts w:ascii="Calibri" w:hAnsi="Calibri" w:cs="Calibri"/>
        </w:rPr>
      </w:pPr>
      <w:r w:rsidRPr="001221D9">
        <w:rPr>
          <w:rFonts w:ascii="Calibri" w:hAnsi="Calibri" w:cs="Calibri"/>
        </w:rPr>
        <w:t>Tudomásul veszem, hogy a kizáró okok fennállta vagy azok eljárás során történő bekövetkezése esetén Ajánlatkérő az ajánlatomat érvénytelenné nyilváníthatja.</w:t>
      </w:r>
    </w:p>
    <w:p w:rsidR="006A5E8E" w:rsidRPr="001221D9" w:rsidRDefault="006A5E8E" w:rsidP="006A5E8E">
      <w:pPr>
        <w:tabs>
          <w:tab w:val="right" w:leader="dot" w:pos="3119"/>
          <w:tab w:val="right" w:leader="dot" w:pos="4111"/>
        </w:tabs>
        <w:jc w:val="both"/>
        <w:rPr>
          <w:rFonts w:ascii="Calibri" w:hAnsi="Calibri" w:cs="Calibri"/>
        </w:rPr>
      </w:pPr>
    </w:p>
    <w:p w:rsidR="006A5E8E" w:rsidRPr="001221D9" w:rsidRDefault="006A5E8E" w:rsidP="006A5E8E">
      <w:pPr>
        <w:tabs>
          <w:tab w:val="right" w:leader="dot" w:pos="3119"/>
          <w:tab w:val="right" w:leader="dot" w:pos="4111"/>
        </w:tabs>
        <w:jc w:val="both"/>
        <w:rPr>
          <w:rFonts w:ascii="Calibri" w:hAnsi="Calibri" w:cs="Calibri"/>
        </w:rPr>
      </w:pPr>
      <w:r w:rsidRPr="001221D9">
        <w:rPr>
          <w:rFonts w:ascii="Calibri" w:hAnsi="Calibri" w:cs="Calibri"/>
        </w:rPr>
        <w:t>…</w:t>
      </w:r>
      <w:proofErr w:type="gramStart"/>
      <w:r w:rsidRPr="001221D9">
        <w:rPr>
          <w:rFonts w:ascii="Calibri" w:hAnsi="Calibri" w:cs="Calibri"/>
        </w:rPr>
        <w:t>…………………,</w:t>
      </w:r>
      <w:proofErr w:type="gramEnd"/>
      <w:r w:rsidRPr="001221D9">
        <w:rPr>
          <w:rFonts w:ascii="Calibri" w:hAnsi="Calibri" w:cs="Calibri"/>
        </w:rPr>
        <w:t xml:space="preserve"> 201</w:t>
      </w:r>
      <w:r>
        <w:rPr>
          <w:rFonts w:ascii="Calibri" w:hAnsi="Calibri" w:cs="Calibri"/>
        </w:rPr>
        <w:t>5</w:t>
      </w:r>
      <w:r w:rsidRPr="001221D9">
        <w:rPr>
          <w:rFonts w:ascii="Calibri" w:hAnsi="Calibri" w:cs="Calibri"/>
        </w:rPr>
        <w:t xml:space="preserve">. év ................... </w:t>
      </w:r>
      <w:proofErr w:type="gramStart"/>
      <w:r w:rsidRPr="001221D9">
        <w:rPr>
          <w:rFonts w:ascii="Calibri" w:hAnsi="Calibri" w:cs="Calibri"/>
        </w:rPr>
        <w:t>hó</w:t>
      </w:r>
      <w:proofErr w:type="gramEnd"/>
      <w:r w:rsidRPr="001221D9">
        <w:rPr>
          <w:rFonts w:ascii="Calibri" w:hAnsi="Calibri" w:cs="Calibri"/>
        </w:rPr>
        <w:t xml:space="preserve"> ........ </w:t>
      </w:r>
      <w:proofErr w:type="gramStart"/>
      <w:r w:rsidRPr="001221D9">
        <w:rPr>
          <w:rFonts w:ascii="Calibri" w:hAnsi="Calibri" w:cs="Calibri"/>
        </w:rPr>
        <w:t>nap</w:t>
      </w:r>
      <w:proofErr w:type="gramEnd"/>
    </w:p>
    <w:p w:rsidR="006A5E8E" w:rsidRPr="001221D9" w:rsidRDefault="006A5E8E" w:rsidP="006A5E8E">
      <w:pPr>
        <w:tabs>
          <w:tab w:val="right" w:pos="5670"/>
          <w:tab w:val="right" w:leader="dot" w:pos="8505"/>
        </w:tabs>
        <w:jc w:val="both"/>
        <w:rPr>
          <w:rFonts w:ascii="Calibri" w:hAnsi="Calibri" w:cs="Calibri"/>
        </w:rPr>
      </w:pPr>
    </w:p>
    <w:p w:rsidR="006A5E8E" w:rsidRPr="001221D9" w:rsidRDefault="006A5E8E" w:rsidP="006A5E8E">
      <w:pPr>
        <w:tabs>
          <w:tab w:val="right" w:pos="5670"/>
          <w:tab w:val="right" w:leader="dot" w:pos="8505"/>
        </w:tabs>
        <w:jc w:val="both"/>
        <w:rPr>
          <w:rFonts w:ascii="Calibri" w:hAnsi="Calibri" w:cs="Calibri"/>
        </w:rPr>
      </w:pPr>
      <w:r w:rsidRPr="001221D9">
        <w:rPr>
          <w:rFonts w:ascii="Calibri" w:hAnsi="Calibri" w:cs="Calibri"/>
        </w:rPr>
        <w:tab/>
        <w:t>.....</w:t>
      </w:r>
      <w:r w:rsidRPr="001221D9">
        <w:rPr>
          <w:rFonts w:ascii="Calibri" w:hAnsi="Calibri" w:cs="Calibri"/>
        </w:rPr>
        <w:tab/>
      </w:r>
    </w:p>
    <w:p w:rsidR="006A5E8E" w:rsidRPr="00DE6C69" w:rsidRDefault="006A5E8E" w:rsidP="006A5E8E">
      <w:pPr>
        <w:tabs>
          <w:tab w:val="center" w:pos="7020"/>
        </w:tabs>
        <w:jc w:val="both"/>
        <w:rPr>
          <w:rFonts w:ascii="Calibri" w:hAnsi="Calibri" w:cs="Calibri"/>
        </w:rPr>
      </w:pPr>
      <w:r w:rsidRPr="001221D9">
        <w:rPr>
          <w:rFonts w:ascii="Calibri" w:hAnsi="Calibri" w:cs="Calibri"/>
        </w:rPr>
        <w:tab/>
        <w:t>Ajánlattevő cégszerű aláírása</w:t>
      </w:r>
    </w:p>
    <w:p w:rsidR="006A5E8E" w:rsidRPr="00DE6C69" w:rsidRDefault="006A5E8E" w:rsidP="006A5E8E">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6A5E8E" w:rsidRPr="00DE6C69" w:rsidRDefault="006A5E8E" w:rsidP="006A5E8E">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6A5E8E" w:rsidRPr="00DE6C69" w:rsidRDefault="006A5E8E" w:rsidP="006A5E8E">
      <w:pPr>
        <w:tabs>
          <w:tab w:val="center" w:pos="7020"/>
        </w:tabs>
        <w:jc w:val="center"/>
        <w:rPr>
          <w:rFonts w:ascii="Calibri" w:hAnsi="Calibri" w:cs="Calibri"/>
          <w:b/>
          <w:caps/>
        </w:rPr>
      </w:pPr>
      <w:r w:rsidRPr="00DE6C69">
        <w:rPr>
          <w:rFonts w:ascii="Calibri" w:hAnsi="Calibri" w:cs="Calibri"/>
          <w:b/>
          <w:caps/>
        </w:rPr>
        <w:t>nYILATKOZAT</w:t>
      </w:r>
    </w:p>
    <w:p w:rsidR="006A5E8E" w:rsidRPr="00DE6C69" w:rsidRDefault="006A5E8E" w:rsidP="006A5E8E">
      <w:pPr>
        <w:jc w:val="center"/>
        <w:rPr>
          <w:rFonts w:ascii="Calibri" w:hAnsi="Calibri" w:cs="Calibri"/>
          <w:caps/>
        </w:rPr>
      </w:pPr>
      <w:r w:rsidRPr="00DE6C69">
        <w:rPr>
          <w:rFonts w:ascii="Calibri" w:hAnsi="Calibri" w:cs="Calibri"/>
          <w:b/>
          <w:bCs/>
          <w:caps/>
        </w:rPr>
        <w:t xml:space="preserve">az adózásról </w:t>
      </w:r>
      <w:proofErr w:type="gramStart"/>
      <w:r w:rsidRPr="00DE6C69">
        <w:rPr>
          <w:rFonts w:ascii="Calibri" w:hAnsi="Calibri" w:cs="Calibri"/>
          <w:b/>
          <w:bCs/>
          <w:caps/>
        </w:rPr>
        <w:t>és</w:t>
      </w:r>
      <w:proofErr w:type="gramEnd"/>
      <w:r w:rsidRPr="00DE6C69">
        <w:rPr>
          <w:rFonts w:ascii="Calibri" w:hAnsi="Calibri" w:cs="Calibri"/>
          <w:b/>
          <w:bCs/>
          <w:caps/>
        </w:rPr>
        <w:t xml:space="preserve"> a tényleges tulajdonosról</w:t>
      </w:r>
    </w:p>
    <w:p w:rsidR="006A5E8E" w:rsidRPr="00DE6C69" w:rsidRDefault="006A5E8E" w:rsidP="006A5E8E">
      <w:pPr>
        <w:jc w:val="both"/>
        <w:rPr>
          <w:rFonts w:ascii="Calibri" w:hAnsi="Calibri" w:cs="Calibri"/>
          <w:b/>
          <w:smallCaps/>
        </w:rPr>
      </w:pPr>
    </w:p>
    <w:p w:rsidR="006A5E8E" w:rsidRPr="00DE6C69" w:rsidRDefault="006A5E8E" w:rsidP="006A5E8E">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6A5E8E" w:rsidRPr="00DE6C69" w:rsidRDefault="006A5E8E" w:rsidP="006A5E8E">
      <w:pPr>
        <w:jc w:val="both"/>
        <w:rPr>
          <w:rFonts w:ascii="Calibri" w:hAnsi="Calibri" w:cs="Calibri"/>
          <w:b/>
          <w:smallCaps/>
        </w:rPr>
      </w:pPr>
    </w:p>
    <w:p w:rsidR="006A5E8E" w:rsidRPr="00DE6C69" w:rsidRDefault="006A5E8E" w:rsidP="006A5E8E">
      <w:pPr>
        <w:jc w:val="both"/>
        <w:rPr>
          <w:rFonts w:ascii="Calibri" w:hAnsi="Calibri" w:cs="Calibri"/>
          <w:b/>
          <w:smallCaps/>
        </w:rPr>
      </w:pPr>
    </w:p>
    <w:p w:rsidR="006A5E8E" w:rsidRPr="00DE6C69" w:rsidRDefault="006A5E8E" w:rsidP="006A5E8E">
      <w:pPr>
        <w:jc w:val="both"/>
        <w:rPr>
          <w:rFonts w:ascii="Calibri" w:hAnsi="Calibri" w:cs="Calibri"/>
        </w:rPr>
      </w:pPr>
      <w:r w:rsidRPr="00DE6C69">
        <w:rPr>
          <w:rFonts w:ascii="Calibri" w:hAnsi="Calibri" w:cs="Calibri"/>
        </w:rPr>
        <w:t xml:space="preserve">A)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szabályozott tőzsdén jegyeznek.</w:t>
      </w:r>
      <w:r w:rsidRPr="00DE6C69">
        <w:rPr>
          <w:rFonts w:ascii="Calibri" w:hAnsi="Calibri" w:cs="Calibri"/>
          <w:b/>
          <w:sz w:val="28"/>
          <w:szCs w:val="28"/>
        </w:rPr>
        <w:t>**</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Pr>
          <w:rFonts w:ascii="Calibri" w:hAnsi="Calibri" w:cs="Calibri"/>
        </w:rPr>
        <w:t>5</w:t>
      </w:r>
      <w:r w:rsidRPr="00DE6C69">
        <w:rPr>
          <w:rFonts w:ascii="Calibri" w:hAnsi="Calibri" w:cs="Calibri"/>
        </w:rPr>
        <w:t>. év …hó….nap</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
    <w:p w:rsidR="006A5E8E" w:rsidRPr="00DE6C69" w:rsidRDefault="006A5E8E" w:rsidP="006A5E8E">
      <w:pPr>
        <w:tabs>
          <w:tab w:val="center" w:pos="7380"/>
        </w:tabs>
        <w:jc w:val="both"/>
        <w:rPr>
          <w:rFonts w:ascii="Calibri" w:hAnsi="Calibri" w:cs="Calibri"/>
        </w:rPr>
      </w:pPr>
      <w:r w:rsidRPr="00DE6C69">
        <w:rPr>
          <w:rFonts w:ascii="Calibri" w:hAnsi="Calibri" w:cs="Calibri"/>
        </w:rPr>
        <w:tab/>
        <w:t>………………………………..</w:t>
      </w:r>
    </w:p>
    <w:p w:rsidR="006A5E8E" w:rsidRPr="00DE6C69" w:rsidRDefault="006A5E8E" w:rsidP="006A5E8E">
      <w:pPr>
        <w:ind w:left="4956" w:firstLine="708"/>
        <w:jc w:val="both"/>
        <w:rPr>
          <w:rFonts w:ascii="Calibri" w:hAnsi="Calibri" w:cs="Calibri"/>
        </w:rPr>
      </w:pPr>
      <w:r w:rsidRPr="00DE6C69">
        <w:rPr>
          <w:rFonts w:ascii="Calibri" w:hAnsi="Calibri" w:cs="Calibri"/>
        </w:rPr>
        <w:t>Ajánlattevő cégszerű aláírása</w:t>
      </w:r>
    </w:p>
    <w:p w:rsidR="006A5E8E" w:rsidRPr="00DE6C69" w:rsidRDefault="006A5E8E" w:rsidP="006A5E8E">
      <w:pPr>
        <w:jc w:val="both"/>
        <w:rPr>
          <w:rFonts w:ascii="Calibri" w:hAnsi="Calibri" w:cs="Calibri"/>
        </w:rPr>
      </w:pPr>
      <w:r w:rsidRPr="00DE6C69">
        <w:rPr>
          <w:rFonts w:ascii="Calibri" w:hAnsi="Calibri" w:cs="Calibri"/>
        </w:rPr>
        <w:t>VAGY</w:t>
      </w:r>
      <w:r w:rsidRPr="00DE6C69">
        <w:rPr>
          <w:rFonts w:ascii="Calibri" w:hAnsi="Calibri" w:cs="Calibri"/>
          <w:b/>
        </w:rPr>
        <w:t>*</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 xml:space="preserve">B)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nem jegyeznek szabályozott tőzsdén.</w:t>
      </w:r>
      <w:r w:rsidRPr="00DE6C69">
        <w:rPr>
          <w:rFonts w:ascii="Calibri" w:hAnsi="Calibri" w:cs="Calibri"/>
          <w:b/>
          <w:sz w:val="28"/>
          <w:szCs w:val="28"/>
        </w:rPr>
        <w:t>***</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Pr>
          <w:rFonts w:ascii="Calibri" w:hAnsi="Calibri" w:cs="Calibri"/>
        </w:rPr>
        <w:t>5</w:t>
      </w:r>
      <w:r w:rsidRPr="00DE6C69">
        <w:rPr>
          <w:rFonts w:ascii="Calibri" w:hAnsi="Calibri" w:cs="Calibri"/>
        </w:rPr>
        <w:t>. év …hó….nap</w:t>
      </w:r>
    </w:p>
    <w:p w:rsidR="006A5E8E" w:rsidRPr="00DE6C69" w:rsidRDefault="006A5E8E" w:rsidP="006A5E8E">
      <w:pPr>
        <w:tabs>
          <w:tab w:val="center" w:pos="7380"/>
        </w:tabs>
        <w:jc w:val="both"/>
        <w:rPr>
          <w:rFonts w:ascii="Calibri" w:hAnsi="Calibri" w:cs="Calibri"/>
        </w:rPr>
      </w:pPr>
      <w:r w:rsidRPr="00DE6C69">
        <w:rPr>
          <w:rFonts w:ascii="Calibri" w:hAnsi="Calibri" w:cs="Calibri"/>
        </w:rPr>
        <w:tab/>
        <w:t>………………………………..</w:t>
      </w:r>
    </w:p>
    <w:p w:rsidR="006A5E8E" w:rsidRPr="00DE6C69" w:rsidRDefault="006A5E8E" w:rsidP="006A5E8E">
      <w:pPr>
        <w:ind w:left="4956" w:firstLine="708"/>
        <w:jc w:val="both"/>
        <w:rPr>
          <w:rFonts w:ascii="Calibri" w:hAnsi="Calibri" w:cs="Calibri"/>
        </w:rPr>
      </w:pPr>
      <w:r w:rsidRPr="00DE6C69">
        <w:rPr>
          <w:rFonts w:ascii="Calibri" w:hAnsi="Calibri" w:cs="Calibri"/>
        </w:rPr>
        <w:t>Ajánlattevő cégszerű aláírása</w:t>
      </w:r>
    </w:p>
    <w:p w:rsidR="006A5E8E" w:rsidRPr="00DE6C69" w:rsidRDefault="006A5E8E" w:rsidP="006A5E8E">
      <w:pPr>
        <w:jc w:val="both"/>
        <w:rPr>
          <w:rFonts w:ascii="Calibri" w:hAnsi="Calibri" w:cs="Calibri"/>
          <w:i/>
          <w:sz w:val="20"/>
        </w:rPr>
      </w:pPr>
    </w:p>
    <w:p w:rsidR="006A5E8E" w:rsidRPr="00DE6C69" w:rsidRDefault="006A5E8E" w:rsidP="006A5E8E">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6A5E8E" w:rsidRPr="00DE6C69" w:rsidRDefault="006A5E8E" w:rsidP="006A5E8E">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p>
    <w:p w:rsidR="006A5E8E" w:rsidRPr="00DE6C69" w:rsidRDefault="006A5E8E" w:rsidP="006A5E8E">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6A5E8E" w:rsidRPr="00DE6C69" w:rsidRDefault="006A5E8E" w:rsidP="006A5E8E">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6A5E8E" w:rsidRPr="00DE6C69" w:rsidRDefault="006A5E8E" w:rsidP="006A5E8E">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6A5E8E" w:rsidRPr="00DE6C69" w:rsidRDefault="006A5E8E" w:rsidP="006A5E8E">
      <w:pPr>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6A5E8E" w:rsidRPr="00DE6C69" w:rsidRDefault="006A5E8E" w:rsidP="006A5E8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6A5E8E" w:rsidRPr="00DE6C69" w:rsidTr="0039185E">
        <w:tc>
          <w:tcPr>
            <w:tcW w:w="4498"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rPr>
            </w:pPr>
            <w:r w:rsidRPr="00DE6C69">
              <w:rPr>
                <w:rFonts w:ascii="Calibri" w:hAnsi="Calibri" w:cs="Calibri"/>
              </w:rPr>
              <w:t>Lakcím</w:t>
            </w:r>
          </w:p>
        </w:tc>
      </w:tr>
      <w:tr w:rsidR="006A5E8E" w:rsidRPr="00DE6C69" w:rsidTr="0039185E">
        <w:tc>
          <w:tcPr>
            <w:tcW w:w="449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r>
      <w:tr w:rsidR="006A5E8E" w:rsidRPr="00DE6C69" w:rsidTr="0039185E">
        <w:tc>
          <w:tcPr>
            <w:tcW w:w="449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r>
    </w:tbl>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VAGY</w:t>
      </w:r>
      <w:r w:rsidRPr="00DE6C69">
        <w:rPr>
          <w:rFonts w:ascii="Calibri" w:hAnsi="Calibri" w:cs="Calibri"/>
          <w:b/>
        </w:rPr>
        <w:t>*</w:t>
      </w:r>
    </w:p>
    <w:p w:rsidR="006A5E8E" w:rsidRPr="00DE6C69" w:rsidRDefault="006A5E8E" w:rsidP="006A5E8E">
      <w:pPr>
        <w:jc w:val="both"/>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xml:space="preserve">) pontja szerint definiált tényleges tulajdonossal nem rendelkezik, így a 3. § re) pontja alapján az vezető </w:t>
      </w:r>
      <w:proofErr w:type="gramStart"/>
      <w:r w:rsidRPr="00DE6C69">
        <w:rPr>
          <w:rFonts w:ascii="Calibri" w:hAnsi="Calibri" w:cs="Calibri"/>
        </w:rPr>
        <w:t>tisztségviselő(</w:t>
      </w:r>
      <w:proofErr w:type="gramEnd"/>
      <w:r w:rsidRPr="00DE6C69">
        <w:rPr>
          <w:rFonts w:ascii="Calibri" w:hAnsi="Calibri" w:cs="Calibri"/>
        </w:rPr>
        <w:t>k) nevéről és állandó lakhelyéről nyilatkozunk:</w:t>
      </w:r>
    </w:p>
    <w:p w:rsidR="006A5E8E" w:rsidRPr="00DE6C69" w:rsidRDefault="006A5E8E" w:rsidP="006A5E8E">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6A5E8E" w:rsidRPr="00DE6C69" w:rsidTr="0039185E">
        <w:tc>
          <w:tcPr>
            <w:tcW w:w="4498"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rPr>
            </w:pPr>
            <w:r w:rsidRPr="00DE6C69">
              <w:rPr>
                <w:rFonts w:ascii="Calibri" w:hAnsi="Calibri" w:cs="Calibri"/>
              </w:rPr>
              <w:t>Lakcím</w:t>
            </w:r>
          </w:p>
        </w:tc>
      </w:tr>
      <w:tr w:rsidR="006A5E8E" w:rsidRPr="00DE6C69" w:rsidTr="0039185E">
        <w:tc>
          <w:tcPr>
            <w:tcW w:w="449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r>
      <w:tr w:rsidR="006A5E8E" w:rsidRPr="00DE6C69" w:rsidTr="0039185E">
        <w:tc>
          <w:tcPr>
            <w:tcW w:w="449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r>
      <w:tr w:rsidR="006A5E8E" w:rsidRPr="00DE6C69" w:rsidTr="0039185E">
        <w:tc>
          <w:tcPr>
            <w:tcW w:w="449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rPr>
            </w:pPr>
          </w:p>
        </w:tc>
      </w:tr>
    </w:tbl>
    <w:p w:rsidR="006A5E8E" w:rsidRPr="00DE6C69" w:rsidRDefault="006A5E8E" w:rsidP="006A5E8E">
      <w:pPr>
        <w:rPr>
          <w:rFonts w:ascii="Calibri" w:hAnsi="Calibri" w:cs="Calibri"/>
        </w:rPr>
      </w:pPr>
    </w:p>
    <w:p w:rsidR="006A5E8E" w:rsidRPr="00DE6C69" w:rsidRDefault="006A5E8E" w:rsidP="006A5E8E">
      <w:pPr>
        <w:tabs>
          <w:tab w:val="center" w:pos="7380"/>
        </w:tabs>
        <w:rPr>
          <w:rFonts w:ascii="Calibri" w:hAnsi="Calibri" w:cs="Calibri"/>
        </w:rPr>
      </w:pPr>
      <w:r w:rsidRPr="00DE6C69">
        <w:rPr>
          <w:rFonts w:ascii="Calibri" w:hAnsi="Calibri" w:cs="Calibri"/>
        </w:rPr>
        <w:tab/>
        <w:t>………………………………..</w:t>
      </w:r>
    </w:p>
    <w:p w:rsidR="006A5E8E" w:rsidRPr="00DE6C69" w:rsidRDefault="006A5E8E" w:rsidP="006A5E8E">
      <w:pPr>
        <w:ind w:left="4956" w:firstLine="708"/>
        <w:rPr>
          <w:rFonts w:ascii="Calibri" w:hAnsi="Calibri" w:cs="Calibri"/>
        </w:rPr>
      </w:pPr>
      <w:r w:rsidRPr="00DE6C69">
        <w:rPr>
          <w:rFonts w:ascii="Calibri" w:hAnsi="Calibri" w:cs="Calibri"/>
        </w:rPr>
        <w:t>Ajánlattevő cégszerű aláírása</w:t>
      </w:r>
    </w:p>
    <w:p w:rsidR="006A5E8E" w:rsidRPr="00DE6C69" w:rsidRDefault="006A5E8E" w:rsidP="006A5E8E">
      <w:pPr>
        <w:ind w:left="4956" w:firstLine="708"/>
        <w:rPr>
          <w:rFonts w:ascii="Calibri" w:hAnsi="Calibri" w:cs="Calibri"/>
        </w:rPr>
      </w:pPr>
    </w:p>
    <w:p w:rsidR="006A5E8E" w:rsidRPr="00DE6C69" w:rsidRDefault="006A5E8E" w:rsidP="006A5E8E">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6A5E8E" w:rsidRPr="00DE6C69" w:rsidRDefault="006A5E8E" w:rsidP="006A5E8E">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6A5E8E" w:rsidRPr="00DE6C69" w:rsidRDefault="006A5E8E" w:rsidP="006A5E8E">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6A5E8E" w:rsidRPr="00DE6C69" w:rsidRDefault="006A5E8E" w:rsidP="006A5E8E">
      <w:pPr>
        <w:jc w:val="center"/>
        <w:rPr>
          <w:rFonts w:ascii="Calibri" w:hAnsi="Calibri" w:cs="Calibri"/>
          <w:b/>
          <w:u w:val="single"/>
        </w:rPr>
      </w:pPr>
      <w:r w:rsidRPr="00DE6C69">
        <w:rPr>
          <w:rFonts w:ascii="Calibri" w:hAnsi="Calibri" w:cs="Calibri"/>
          <w:b/>
          <w:u w:val="single"/>
        </w:rPr>
        <w:t>Nyilatkozat a 25%-ot meghaladó mértékben tulajdoni résszel</w:t>
      </w:r>
    </w:p>
    <w:p w:rsidR="006A5E8E" w:rsidRPr="00DE6C69" w:rsidRDefault="006A5E8E" w:rsidP="006A5E8E">
      <w:pPr>
        <w:jc w:val="center"/>
        <w:rPr>
          <w:rFonts w:ascii="Calibri" w:hAnsi="Calibri" w:cs="Calibri"/>
          <w:b/>
          <w:u w:val="single"/>
        </w:rPr>
      </w:pPr>
      <w:proofErr w:type="gramStart"/>
      <w:r w:rsidRPr="00DE6C69">
        <w:rPr>
          <w:rFonts w:ascii="Calibri" w:hAnsi="Calibri" w:cs="Calibri"/>
          <w:b/>
          <w:u w:val="single"/>
        </w:rPr>
        <w:t>vagy</w:t>
      </w:r>
      <w:proofErr w:type="gramEnd"/>
      <w:r w:rsidRPr="00DE6C69">
        <w:rPr>
          <w:rFonts w:ascii="Calibri" w:hAnsi="Calibri" w:cs="Calibri"/>
          <w:b/>
          <w:u w:val="single"/>
        </w:rPr>
        <w:t xml:space="preserve"> szavazati joggal rendelkező szervezetekről</w:t>
      </w:r>
    </w:p>
    <w:p w:rsidR="006A5E8E" w:rsidRPr="00DE6C69" w:rsidRDefault="006A5E8E" w:rsidP="006A5E8E">
      <w:pPr>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6A5E8E" w:rsidRPr="00DE6C69" w:rsidRDefault="006A5E8E" w:rsidP="006A5E8E">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6A5E8E" w:rsidRPr="00DE6C69" w:rsidTr="0039185E">
        <w:tc>
          <w:tcPr>
            <w:tcW w:w="4678"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6A5E8E" w:rsidRPr="00DE6C69" w:rsidRDefault="006A5E8E" w:rsidP="0039185E">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6A5E8E" w:rsidRPr="00DE6C69" w:rsidTr="0039185E">
        <w:tc>
          <w:tcPr>
            <w:tcW w:w="467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sz w:val="20"/>
              </w:rPr>
            </w:pPr>
          </w:p>
        </w:tc>
      </w:tr>
      <w:tr w:rsidR="006A5E8E" w:rsidRPr="00DE6C69" w:rsidTr="0039185E">
        <w:tc>
          <w:tcPr>
            <w:tcW w:w="4678"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6A5E8E" w:rsidRPr="00DE6C69" w:rsidRDefault="006A5E8E" w:rsidP="0039185E">
            <w:pPr>
              <w:rPr>
                <w:rFonts w:ascii="Calibri" w:hAnsi="Calibri" w:cs="Calibri"/>
                <w:sz w:val="20"/>
              </w:rPr>
            </w:pPr>
          </w:p>
        </w:tc>
      </w:tr>
    </w:tbl>
    <w:p w:rsidR="006A5E8E" w:rsidRPr="00DE6C69" w:rsidRDefault="006A5E8E" w:rsidP="006A5E8E">
      <w:pPr>
        <w:rPr>
          <w:rFonts w:ascii="Calibri" w:hAnsi="Calibri" w:cs="Calibri"/>
        </w:rPr>
      </w:pPr>
    </w:p>
    <w:p w:rsidR="006A5E8E" w:rsidRPr="00DE6C69" w:rsidRDefault="006A5E8E" w:rsidP="006A5E8E">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6A5E8E" w:rsidRPr="00DE6C69" w:rsidRDefault="006A5E8E" w:rsidP="006A5E8E">
      <w:pPr>
        <w:rPr>
          <w:rFonts w:ascii="Calibri" w:hAnsi="Calibri" w:cs="Calibri"/>
        </w:rPr>
      </w:pPr>
    </w:p>
    <w:p w:rsidR="006A5E8E" w:rsidRPr="00DE6C69" w:rsidRDefault="006A5E8E" w:rsidP="006A5E8E">
      <w:pPr>
        <w:numPr>
          <w:ilvl w:val="0"/>
          <w:numId w:val="28"/>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6A5E8E" w:rsidRPr="00DE6C69" w:rsidRDefault="006A5E8E" w:rsidP="006A5E8E">
      <w:pPr>
        <w:rPr>
          <w:rFonts w:ascii="Calibri" w:hAnsi="Calibri" w:cs="Calibri"/>
        </w:rPr>
      </w:pPr>
      <w:r w:rsidRPr="00DE6C69">
        <w:rPr>
          <w:rFonts w:ascii="Calibri" w:hAnsi="Calibri" w:cs="Calibri"/>
        </w:rPr>
        <w:t>VAGY</w:t>
      </w:r>
      <w:r w:rsidRPr="00DE6C69">
        <w:rPr>
          <w:rFonts w:ascii="Calibri" w:hAnsi="Calibri" w:cs="Calibri"/>
          <w:b/>
        </w:rPr>
        <w:t>*</w:t>
      </w:r>
    </w:p>
    <w:p w:rsidR="006A5E8E" w:rsidRPr="00DE6C69" w:rsidRDefault="006A5E8E" w:rsidP="006A5E8E">
      <w:pPr>
        <w:tabs>
          <w:tab w:val="left" w:pos="709"/>
        </w:tabs>
        <w:ind w:left="708"/>
        <w:jc w:val="both"/>
        <w:rPr>
          <w:rFonts w:ascii="Calibri" w:hAnsi="Calibri" w:cs="Calibri"/>
        </w:rPr>
      </w:pPr>
      <w:r w:rsidRPr="00DE6C69">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DE6C69">
        <w:rPr>
          <w:rFonts w:ascii="Calibri" w:hAnsi="Calibri" w:cs="Calibri"/>
        </w:rPr>
        <w:t>betudható</w:t>
      </w:r>
      <w:proofErr w:type="gramEnd"/>
      <w:r w:rsidRPr="00DE6C69">
        <w:rPr>
          <w:rFonts w:ascii="Calibri" w:hAnsi="Calibri" w:cs="Calibri"/>
        </w:rPr>
        <w:t xml:space="preserve"> jövedelemnek minősülne a szerződés alapján kapott jövedelem).</w:t>
      </w:r>
    </w:p>
    <w:p w:rsidR="006A5E8E" w:rsidRPr="00DE6C69" w:rsidRDefault="006A5E8E" w:rsidP="006A5E8E">
      <w:pPr>
        <w:ind w:left="720"/>
        <w:rPr>
          <w:rFonts w:ascii="Calibri" w:hAnsi="Calibri" w:cs="Calibri"/>
        </w:rPr>
      </w:pPr>
    </w:p>
    <w:p w:rsidR="006A5E8E" w:rsidRPr="00DE6C69" w:rsidRDefault="006A5E8E" w:rsidP="006A5E8E">
      <w:pPr>
        <w:numPr>
          <w:ilvl w:val="0"/>
          <w:numId w:val="28"/>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6A5E8E" w:rsidRPr="00DE6C69" w:rsidRDefault="006A5E8E" w:rsidP="006A5E8E">
      <w:pPr>
        <w:rPr>
          <w:rFonts w:ascii="Calibri" w:hAnsi="Calibri" w:cs="Calibri"/>
        </w:rPr>
      </w:pPr>
      <w:r w:rsidRPr="00DE6C69">
        <w:rPr>
          <w:rFonts w:ascii="Calibri" w:hAnsi="Calibri" w:cs="Calibri"/>
        </w:rPr>
        <w:t>VAGY</w:t>
      </w:r>
      <w:r w:rsidRPr="00DE6C69">
        <w:rPr>
          <w:rFonts w:ascii="Calibri" w:hAnsi="Calibri" w:cs="Calibri"/>
          <w:b/>
        </w:rPr>
        <w:t>*</w:t>
      </w:r>
    </w:p>
    <w:p w:rsidR="006A5E8E" w:rsidRPr="00DE6C69" w:rsidRDefault="006A5E8E" w:rsidP="006A5E8E">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6A5E8E" w:rsidRPr="00DE6C69" w:rsidRDefault="006A5E8E" w:rsidP="006A5E8E">
      <w:pPr>
        <w:ind w:left="708"/>
        <w:jc w:val="both"/>
        <w:rPr>
          <w:rFonts w:ascii="Calibri" w:hAnsi="Calibri" w:cs="Calibri"/>
        </w:rPr>
      </w:pPr>
    </w:p>
    <w:p w:rsidR="006A5E8E" w:rsidRPr="00DE6C69" w:rsidRDefault="006A5E8E" w:rsidP="006A5E8E">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6A5E8E" w:rsidRPr="00DE6C69" w:rsidRDefault="006A5E8E" w:rsidP="006A5E8E">
      <w:pPr>
        <w:ind w:left="993"/>
        <w:rPr>
          <w:rFonts w:ascii="Calibri" w:hAnsi="Calibri" w:cs="Calibri"/>
        </w:rPr>
      </w:pPr>
    </w:p>
    <w:p w:rsidR="006A5E8E" w:rsidRPr="00DE6C69" w:rsidRDefault="006A5E8E" w:rsidP="006A5E8E">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Pr>
          <w:rFonts w:ascii="Calibri" w:hAnsi="Calibri" w:cs="Calibri"/>
        </w:rPr>
        <w:t>5</w:t>
      </w:r>
      <w:r w:rsidRPr="00DE6C69">
        <w:rPr>
          <w:rFonts w:ascii="Calibri" w:hAnsi="Calibri" w:cs="Calibri"/>
        </w:rPr>
        <w:t>. év …hó….nap</w:t>
      </w:r>
    </w:p>
    <w:p w:rsidR="006A5E8E" w:rsidRPr="00DE6C69" w:rsidRDefault="006A5E8E" w:rsidP="006A5E8E">
      <w:pPr>
        <w:tabs>
          <w:tab w:val="center" w:pos="7380"/>
        </w:tabs>
        <w:rPr>
          <w:rFonts w:ascii="Calibri" w:hAnsi="Calibri" w:cs="Calibri"/>
        </w:rPr>
      </w:pPr>
      <w:r w:rsidRPr="00DE6C69">
        <w:rPr>
          <w:rFonts w:ascii="Calibri" w:hAnsi="Calibri" w:cs="Calibri"/>
        </w:rPr>
        <w:tab/>
        <w:t>………………………………..</w:t>
      </w:r>
    </w:p>
    <w:p w:rsidR="006A5E8E" w:rsidRPr="00DE6C69" w:rsidRDefault="006A5E8E" w:rsidP="006A5E8E">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6A5E8E"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D917EC">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677EDE">
      <w:pPr>
        <w:pStyle w:val="Cmsor2"/>
        <w:keepNext w:val="0"/>
        <w:numPr>
          <w:ilvl w:val="0"/>
          <w:numId w:val="37"/>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EA2752" w:rsidRPr="004F79C1">
        <w:rPr>
          <w:rFonts w:ascii="Calibri" w:hAnsi="Calibri" w:cs="Calibri"/>
          <w:b/>
        </w:rPr>
        <w:t>monitoring kutak vizsgálata és az ehhez kapcsolódó opcionális feladatok</w:t>
      </w:r>
      <w:r w:rsidRPr="007E49F1">
        <w:rPr>
          <w:rFonts w:asciiTheme="minorHAnsi" w:hAnsiTheme="minorHAnsi" w:cstheme="minorHAnsi"/>
          <w:w w:val="101"/>
          <w:szCs w:val="24"/>
        </w:rPr>
        <w:t xml:space="preserve"> </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Az eljárás száma: V-</w:t>
      </w:r>
      <w:r w:rsidR="00EA2752">
        <w:rPr>
          <w:rFonts w:ascii="Calibri" w:hAnsi="Calibri" w:cs="Calibri"/>
        </w:rPr>
        <w:t>125</w:t>
      </w:r>
      <w:r w:rsidRPr="004A52EF">
        <w:rPr>
          <w:rFonts w:ascii="Calibri" w:hAnsi="Calibri" w:cs="Calibri"/>
        </w:rPr>
        <w:t>/14</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nyilatkozom, hogy</w:t>
      </w:r>
    </w:p>
    <w:p w:rsidR="004A52EF" w:rsidRPr="00DE6C69" w:rsidRDefault="004A52EF" w:rsidP="004A52EF">
      <w:pPr>
        <w:jc w:val="both"/>
        <w:rPr>
          <w:rFonts w:ascii="Calibri" w:hAnsi="Calibri" w:cs="Calibri"/>
        </w:rPr>
      </w:pPr>
    </w:p>
    <w:p w:rsidR="004A52EF" w:rsidRPr="00DE6C69" w:rsidRDefault="004A52EF" w:rsidP="004A52EF">
      <w:pPr>
        <w:numPr>
          <w:ilvl w:val="0"/>
          <w:numId w:val="30"/>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3453AB" w:rsidRPr="0039185E" w:rsidRDefault="003453AB" w:rsidP="003453AB">
      <w:pPr>
        <w:pStyle w:val="BKV"/>
        <w:numPr>
          <w:ilvl w:val="0"/>
          <w:numId w:val="30"/>
        </w:numPr>
        <w:spacing w:line="240" w:lineRule="auto"/>
        <w:ind w:right="-18"/>
        <w:rPr>
          <w:rFonts w:asciiTheme="minorHAnsi" w:hAnsiTheme="minorHAnsi" w:cstheme="minorHAnsi"/>
          <w:szCs w:val="24"/>
        </w:rPr>
      </w:pPr>
      <w:r w:rsidRPr="0039185E">
        <w:rPr>
          <w:rFonts w:asciiTheme="minorHAnsi" w:hAnsiTheme="minorHAnsi" w:cstheme="minorHAnsi"/>
        </w:rPr>
        <w:t xml:space="preserve">1. számú mellékletben meghatározott ütemterv szerinti </w:t>
      </w:r>
    </w:p>
    <w:p w:rsidR="00496DEE" w:rsidRDefault="00496DEE" w:rsidP="00496DEE">
      <w:pPr>
        <w:pStyle w:val="Listaszerbekezds"/>
        <w:numPr>
          <w:ilvl w:val="0"/>
          <w:numId w:val="30"/>
        </w:numPr>
        <w:jc w:val="both"/>
        <w:rPr>
          <w:szCs w:val="24"/>
        </w:rPr>
      </w:pPr>
      <w:r>
        <w:rPr>
          <w:szCs w:val="24"/>
        </w:rPr>
        <w:t>Nyilatkozunk, hogy</w:t>
      </w:r>
      <w:r w:rsidRPr="00C47E7F">
        <w:rPr>
          <w:szCs w:val="24"/>
        </w:rPr>
        <w:t xml:space="preserve"> </w:t>
      </w:r>
      <w:r>
        <w:rPr>
          <w:szCs w:val="24"/>
        </w:rPr>
        <w:t>a</w:t>
      </w:r>
      <w:r w:rsidRPr="00C47E7F">
        <w:rPr>
          <w:szCs w:val="24"/>
        </w:rPr>
        <w:t xml:space="preserve"> BKV</w:t>
      </w:r>
      <w:r w:rsidRPr="003359FB">
        <w:rPr>
          <w:szCs w:val="24"/>
        </w:rPr>
        <w:t xml:space="preserve">. Zrt. telephelyein történő </w:t>
      </w:r>
      <w:r w:rsidR="00EA2752">
        <w:rPr>
          <w:szCs w:val="24"/>
        </w:rPr>
        <w:t xml:space="preserve">monitoring kutak vizsgálatához, készítéséhez </w:t>
      </w:r>
      <w:r w:rsidRPr="003359FB">
        <w:rPr>
          <w:szCs w:val="24"/>
        </w:rPr>
        <w:t xml:space="preserve">alkalmas </w:t>
      </w:r>
      <w:r w:rsidR="00EA2752">
        <w:rPr>
          <w:szCs w:val="24"/>
        </w:rPr>
        <w:t>eszközökkel,</w:t>
      </w:r>
      <w:r w:rsidRPr="003359FB">
        <w:rPr>
          <w:szCs w:val="24"/>
        </w:rPr>
        <w:t xml:space="preserve"> személyzet</w:t>
      </w:r>
      <w:r>
        <w:rPr>
          <w:szCs w:val="24"/>
        </w:rPr>
        <w:t>tel rendelkezünk</w:t>
      </w:r>
      <w:r w:rsidR="00285A32">
        <w:rPr>
          <w:szCs w:val="24"/>
        </w:rPr>
        <w:t xml:space="preserve"> és a 2</w:t>
      </w:r>
      <w:proofErr w:type="gramStart"/>
      <w:r w:rsidR="00285A32">
        <w:rPr>
          <w:szCs w:val="24"/>
        </w:rPr>
        <w:t>.számú</w:t>
      </w:r>
      <w:proofErr w:type="gramEnd"/>
      <w:r w:rsidR="00285A32">
        <w:rPr>
          <w:szCs w:val="24"/>
        </w:rPr>
        <w:t xml:space="preserve"> függelékben szereplő műszaki követelményeket elfog</w:t>
      </w:r>
      <w:r w:rsidR="00D917EC">
        <w:rPr>
          <w:szCs w:val="24"/>
        </w:rPr>
        <w:t>a</w:t>
      </w:r>
      <w:r w:rsidR="00285A32">
        <w:rPr>
          <w:szCs w:val="24"/>
        </w:rPr>
        <w:t>djuk.</w:t>
      </w:r>
      <w:r w:rsidRPr="003359FB">
        <w:rPr>
          <w:szCs w:val="24"/>
        </w:rPr>
        <w:t xml:space="preserve"> </w:t>
      </w:r>
    </w:p>
    <w:p w:rsidR="0039185E" w:rsidRPr="008911C8" w:rsidRDefault="0039185E" w:rsidP="0039185E">
      <w:pPr>
        <w:pStyle w:val="Listaszerbekezds"/>
        <w:numPr>
          <w:ilvl w:val="0"/>
          <w:numId w:val="30"/>
        </w:numPr>
        <w:ind w:right="71"/>
        <w:jc w:val="both"/>
        <w:rPr>
          <w:szCs w:val="24"/>
        </w:rPr>
      </w:pPr>
      <w:r>
        <w:rPr>
          <w:szCs w:val="24"/>
        </w:rPr>
        <w:t>Nyilatkozunk</w:t>
      </w:r>
      <w:r w:rsidRPr="002303B0">
        <w:rPr>
          <w:szCs w:val="24"/>
        </w:rPr>
        <w:t>, hogy a mintavételezésekre és minőségvizsgálatra vonatkozó akkreditáció</w:t>
      </w:r>
      <w:r>
        <w:rPr>
          <w:szCs w:val="24"/>
        </w:rPr>
        <w:t>nk</w:t>
      </w:r>
      <w:r w:rsidRPr="002303B0">
        <w:rPr>
          <w:szCs w:val="24"/>
        </w:rPr>
        <w:t xml:space="preserve"> a szerződés teljes időtartama alatt érvényben le</w:t>
      </w:r>
      <w:r>
        <w:rPr>
          <w:szCs w:val="24"/>
        </w:rPr>
        <w:t>sz.</w:t>
      </w:r>
    </w:p>
    <w:p w:rsidR="00496DEE" w:rsidRDefault="00496DEE" w:rsidP="00496DEE">
      <w:pPr>
        <w:tabs>
          <w:tab w:val="right" w:leader="dot" w:pos="3119"/>
          <w:tab w:val="right" w:leader="dot" w:pos="4111"/>
        </w:tabs>
        <w:ind w:left="717"/>
        <w:jc w:val="both"/>
        <w:rPr>
          <w:rFonts w:ascii="Calibri" w:hAnsi="Calibri" w:cs="Calibri"/>
        </w:rPr>
      </w:pP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D917EC">
        <w:rPr>
          <w:rFonts w:ascii="Calibri" w:hAnsi="Calibri" w:cs="Calibri"/>
        </w:rPr>
        <w:t>5</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96DEE" w:rsidRDefault="00496DEE" w:rsidP="004E0CF7">
      <w:pPr>
        <w:jc w:val="right"/>
        <w:rPr>
          <w:rFonts w:asciiTheme="minorHAnsi" w:hAnsiTheme="minorHAnsi" w:cstheme="minorHAnsi"/>
          <w:szCs w:val="24"/>
        </w:rPr>
      </w:pPr>
    </w:p>
    <w:p w:rsidR="00496DEE" w:rsidRDefault="00496DEE" w:rsidP="004E0CF7">
      <w:pPr>
        <w:jc w:val="right"/>
        <w:rPr>
          <w:rFonts w:asciiTheme="minorHAnsi" w:hAnsiTheme="minorHAnsi" w:cstheme="minorHAnsi"/>
          <w:szCs w:val="24"/>
        </w:rPr>
      </w:pPr>
    </w:p>
    <w:p w:rsidR="00EA2752" w:rsidRDefault="00EA2752" w:rsidP="00533FD5">
      <w:pPr>
        <w:pStyle w:val="Cmsor2"/>
        <w:keepNext w:val="0"/>
        <w:spacing w:before="0" w:after="0" w:line="360" w:lineRule="auto"/>
        <w:jc w:val="right"/>
        <w:rPr>
          <w:rFonts w:ascii="Calibri" w:hAnsi="Calibri" w:cs="Calibri"/>
          <w:i w:val="0"/>
          <w:caps/>
          <w:spacing w:val="40"/>
          <w:sz w:val="24"/>
          <w:szCs w:val="24"/>
        </w:rPr>
      </w:pPr>
    </w:p>
    <w:p w:rsidR="00EA2752" w:rsidRDefault="00EA2752" w:rsidP="00533FD5">
      <w:pPr>
        <w:pStyle w:val="Cmsor2"/>
        <w:keepNext w:val="0"/>
        <w:spacing w:before="0" w:after="0" w:line="360" w:lineRule="auto"/>
        <w:jc w:val="right"/>
        <w:rPr>
          <w:rFonts w:ascii="Calibri" w:hAnsi="Calibri" w:cs="Calibri"/>
          <w:i w:val="0"/>
          <w:caps/>
          <w:spacing w:val="40"/>
          <w:sz w:val="24"/>
          <w:szCs w:val="24"/>
        </w:rPr>
        <w:sectPr w:rsidR="00EA2752" w:rsidSect="00AE4489">
          <w:pgSz w:w="11906" w:h="16838" w:code="9"/>
          <w:pgMar w:top="993" w:right="991" w:bottom="1134" w:left="1134" w:header="540" w:footer="709" w:gutter="0"/>
          <w:cols w:space="708"/>
          <w:formProt w:val="0"/>
          <w:titlePg/>
          <w:docGrid w:linePitch="360"/>
        </w:sect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7</w:t>
      </w:r>
      <w:r w:rsidRPr="00DE6C69">
        <w:rPr>
          <w:rFonts w:ascii="Calibri" w:hAnsi="Calibri" w:cs="Calibri"/>
          <w:i w:val="0"/>
          <w:caps/>
          <w:spacing w:val="40"/>
          <w:sz w:val="24"/>
          <w:szCs w:val="24"/>
        </w:rPr>
        <w:t>. számú melléklet</w:t>
      </w: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E0CF7" w:rsidRDefault="004E0CF7" w:rsidP="004E0CF7">
      <w:pPr>
        <w:jc w:val="center"/>
        <w:rPr>
          <w:rFonts w:asciiTheme="minorHAnsi" w:hAnsiTheme="minorHAnsi" w:cstheme="minorHAnsi"/>
          <w:b/>
          <w:sz w:val="40"/>
          <w:szCs w:val="40"/>
        </w:rPr>
      </w:pPr>
      <w:r w:rsidRPr="004E0CF7">
        <w:rPr>
          <w:rFonts w:asciiTheme="minorHAnsi" w:hAnsiTheme="minorHAnsi" w:cstheme="minorHAnsi"/>
          <w:b/>
          <w:sz w:val="40"/>
          <w:szCs w:val="40"/>
        </w:rPr>
        <w:t>Szerződéstervezet</w:t>
      </w:r>
    </w:p>
    <w:p w:rsidR="004E0CF7" w:rsidRPr="00594DA3" w:rsidRDefault="00594DA3" w:rsidP="004E0CF7">
      <w:pPr>
        <w:jc w:val="center"/>
        <w:rPr>
          <w:rFonts w:asciiTheme="minorHAnsi" w:hAnsiTheme="minorHAnsi" w:cstheme="minorHAnsi"/>
          <w:b/>
          <w:szCs w:val="24"/>
        </w:rPr>
      </w:pPr>
      <w:r w:rsidRPr="00594DA3">
        <w:rPr>
          <w:rFonts w:asciiTheme="minorHAnsi" w:hAnsiTheme="minorHAnsi" w:cstheme="minorHAnsi"/>
          <w:b/>
          <w:szCs w:val="24"/>
        </w:rPr>
        <w:t>(külön csatolva)</w:t>
      </w: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Default="004E0CF7" w:rsidP="004E0CF7">
      <w:pPr>
        <w:jc w:val="center"/>
        <w:rPr>
          <w:rFonts w:asciiTheme="minorHAnsi" w:hAnsiTheme="minorHAnsi" w:cstheme="minorHAnsi"/>
          <w:b/>
          <w:sz w:val="40"/>
          <w:szCs w:val="40"/>
        </w:rPr>
      </w:pPr>
    </w:p>
    <w:p w:rsidR="004E0CF7" w:rsidRPr="004E0CF7" w:rsidRDefault="004E0CF7" w:rsidP="004E0CF7">
      <w:pPr>
        <w:rPr>
          <w:rFonts w:asciiTheme="minorHAnsi" w:hAnsiTheme="minorHAnsi" w:cstheme="minorHAnsi"/>
          <w:szCs w:val="24"/>
        </w:rPr>
      </w:pPr>
    </w:p>
    <w:sectPr w:rsidR="004E0CF7" w:rsidRPr="004E0CF7"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BF" w:rsidRDefault="004515BF">
      <w:r>
        <w:separator/>
      </w:r>
    </w:p>
  </w:endnote>
  <w:endnote w:type="continuationSeparator" w:id="0">
    <w:p w:rsidR="004515BF" w:rsidRDefault="004515BF">
      <w:r>
        <w:continuationSeparator/>
      </w:r>
    </w:p>
  </w:endnote>
  <w:endnote w:type="continuationNotice" w:id="1">
    <w:p w:rsidR="004515BF" w:rsidRDefault="00451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5E" w:rsidRDefault="0039185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9185E" w:rsidRDefault="0039185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5E" w:rsidRDefault="0039185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60696">
      <w:rPr>
        <w:rStyle w:val="Oldalszm"/>
        <w:noProof/>
      </w:rPr>
      <w:t>5</w:t>
    </w:r>
    <w:r>
      <w:rPr>
        <w:rStyle w:val="Oldalszm"/>
      </w:rPr>
      <w:fldChar w:fldCharType="end"/>
    </w:r>
  </w:p>
  <w:p w:rsidR="0039185E" w:rsidRDefault="0039185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BF" w:rsidRDefault="004515BF">
      <w:r>
        <w:separator/>
      </w:r>
    </w:p>
  </w:footnote>
  <w:footnote w:type="continuationSeparator" w:id="0">
    <w:p w:rsidR="004515BF" w:rsidRDefault="004515BF">
      <w:r>
        <w:continuationSeparator/>
      </w:r>
    </w:p>
  </w:footnote>
  <w:footnote w:type="continuationNotice" w:id="1">
    <w:p w:rsidR="004515BF" w:rsidRDefault="004515BF"/>
  </w:footnote>
  <w:footnote w:id="2">
    <w:p w:rsidR="0039185E" w:rsidRPr="00883B3D" w:rsidRDefault="0039185E" w:rsidP="004A52EF">
      <w:pPr>
        <w:pStyle w:val="Lbjegyzetszveg"/>
        <w:jc w:val="both"/>
        <w:rPr>
          <w:rFonts w:ascii="Arial" w:hAnsi="Arial" w:cs="Arial"/>
        </w:rPr>
      </w:pPr>
      <w:r w:rsidRPr="001A572E">
        <w:rPr>
          <w:rStyle w:val="Lbjegyzet-hivatkozs"/>
        </w:rPr>
        <w:footnoteRef/>
      </w:r>
      <w:r w:rsidRPr="008D7EDA">
        <w:rPr>
          <w:rFonts w:ascii="Arial" w:hAnsi="Arial" w:cs="Arial"/>
        </w:rPr>
        <w:t xml:space="preserve"> A nyilatkozat alapján az ajánlat bontásakor ismertetésre kerülnek a cégadatok valamint az Ajánlattevő elbírálásra kerülő ajánlata</w:t>
      </w:r>
      <w:r>
        <w:rPr>
          <w:rFonts w:ascii="Arial" w:hAnsi="Arial" w:cs="Arial"/>
        </w:rPr>
        <w:t>.</w:t>
      </w:r>
      <w:r w:rsidRPr="008D7EDA">
        <w:rPr>
          <w:rFonts w:ascii="Arial" w:hAnsi="Arial" w:cs="Arial"/>
        </w:rPr>
        <w:t xml:space="preserve"> </w:t>
      </w:r>
    </w:p>
  </w:footnote>
  <w:footnote w:id="3">
    <w:p w:rsidR="0039185E" w:rsidRPr="008B787D" w:rsidRDefault="0039185E" w:rsidP="006A5E8E">
      <w:pPr>
        <w:autoSpaceDE w:val="0"/>
        <w:autoSpaceDN w:val="0"/>
        <w:adjustRightInd w:val="0"/>
        <w:jc w:val="both"/>
        <w:rPr>
          <w:rFonts w:ascii="Arial" w:hAnsi="Arial" w:cs="Arial"/>
          <w:sz w:val="20"/>
        </w:rPr>
      </w:pPr>
      <w:r w:rsidRPr="001A572E">
        <w:rPr>
          <w:rStyle w:val="Lbjegyzet-hivatkozs"/>
        </w:rPr>
        <w:footnoteRef/>
      </w:r>
      <w:r w:rsidRPr="008B787D">
        <w:rPr>
          <w:rFonts w:ascii="Arial" w:hAnsi="Arial" w:cs="Arial"/>
          <w:sz w:val="20"/>
        </w:rPr>
        <w:t xml:space="preserve"> </w:t>
      </w:r>
      <w:r>
        <w:rPr>
          <w:rFonts w:ascii="Arial" w:hAnsi="Arial" w:cs="Arial"/>
          <w:sz w:val="20"/>
        </w:rPr>
        <w:t>A</w:t>
      </w:r>
      <w:r w:rsidRPr="008B787D">
        <w:rPr>
          <w:rFonts w:ascii="Arial" w:hAnsi="Arial" w:cs="Arial"/>
          <w:sz w:val="20"/>
        </w:rPr>
        <w:t xml:space="preserve">z ajánlattevőnek nyilatkoznia kell meghatározott tényekről, körülményekről, melyek fennállása esetén </w:t>
      </w:r>
      <w:r w:rsidRPr="00B82B94">
        <w:rPr>
          <w:rFonts w:ascii="Arial" w:hAnsi="Arial" w:cs="Arial"/>
          <w:sz w:val="20"/>
          <w:highlight w:val="yellow"/>
        </w:rPr>
        <w:t>Ajánlatkérő dönthet arról, hogy ajánlattevővel nem kíván szerződést kötni, ezért</w:t>
      </w:r>
      <w:r w:rsidRPr="00B82B94">
        <w:rPr>
          <w:rFonts w:ascii="Arial" w:hAnsi="Arial" w:cs="Arial"/>
          <w:sz w:val="20"/>
        </w:rPr>
        <w:t xml:space="preserve"> </w:t>
      </w:r>
      <w:r w:rsidRPr="008B787D">
        <w:rPr>
          <w:rFonts w:ascii="Arial" w:hAnsi="Arial" w:cs="Arial"/>
          <w:sz w:val="20"/>
        </w:rPr>
        <w:t>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39185E" w:rsidRPr="008B787D" w:rsidRDefault="0039185E" w:rsidP="006A5E8E">
      <w:pPr>
        <w:jc w:val="both"/>
        <w:rPr>
          <w:rFonts w:ascii="Arial" w:hAnsi="Arial" w:cs="Arial"/>
          <w:sz w:val="20"/>
        </w:rPr>
      </w:pPr>
      <w:r w:rsidRPr="008B787D">
        <w:rPr>
          <w:rFonts w:ascii="Arial" w:hAnsi="Arial" w:cs="Arial"/>
          <w:sz w:val="20"/>
        </w:rPr>
        <w:t>Az ajánlattevőnek az ajánlatához csatoltan írásbeli nyilatkozatot kell tennie arról, hogy nem esik a kizáró okok hatálya alá</w:t>
      </w:r>
      <w:r>
        <w:rPr>
          <w:rFonts w:ascii="Arial" w:hAnsi="Arial" w:cs="Arial"/>
          <w:sz w:val="20"/>
        </w:rPr>
        <w:t>.</w:t>
      </w:r>
    </w:p>
    <w:p w:rsidR="0039185E" w:rsidRPr="00511AB6" w:rsidRDefault="0039185E" w:rsidP="006A5E8E">
      <w:pPr>
        <w:pStyle w:val="Lbjegyzetszveg"/>
        <w:jc w:val="both"/>
        <w:rPr>
          <w:rFonts w:ascii="Arial" w:hAnsi="Arial" w:cs="Arial"/>
          <w:sz w:val="18"/>
          <w:szCs w:val="18"/>
        </w:rPr>
      </w:pPr>
    </w:p>
  </w:footnote>
  <w:footnote w:id="4">
    <w:p w:rsidR="0039185E" w:rsidRDefault="0039185E" w:rsidP="006A5E8E">
      <w:pPr>
        <w:autoSpaceDE w:val="0"/>
        <w:autoSpaceDN w:val="0"/>
        <w:adjustRightInd w:val="0"/>
        <w:ind w:left="142"/>
        <w:jc w:val="both"/>
        <w:rPr>
          <w:rFonts w:ascii="Arial" w:hAnsi="Arial" w:cs="Arial"/>
          <w:sz w:val="20"/>
        </w:rPr>
      </w:pPr>
      <w:r>
        <w:rPr>
          <w:rStyle w:val="Lbjegyzet-hivatkozs"/>
          <w:rFonts w:ascii="Arial" w:hAnsi="Arial" w:cs="Arial"/>
          <w:sz w:val="20"/>
        </w:rPr>
        <w:footnoteRef/>
      </w:r>
      <w:proofErr w:type="gramStart"/>
      <w:r>
        <w:rPr>
          <w:rFonts w:ascii="Arial" w:hAnsi="Arial" w:cs="Arial"/>
          <w:sz w:val="20"/>
        </w:rPr>
        <w:t>a</w:t>
      </w:r>
      <w:proofErr w:type="gramEnd"/>
      <w:r>
        <w:rPr>
          <w:rFonts w:ascii="Arial" w:hAnsi="Arial" w:cs="Arial"/>
          <w:sz w:val="20"/>
        </w:rPr>
        <w:t xml:space="preserve"> pénzmosás és a terrorizmus finanszírozása megelőzéséről és megakadályozásáról szóló 2007. évi CXXXVI. törvény 3. § r) pontja szerinti definiált – </w:t>
      </w:r>
      <w:r>
        <w:rPr>
          <w:rFonts w:ascii="Arial" w:hAnsi="Arial" w:cs="Arial"/>
          <w:b/>
          <w:sz w:val="20"/>
        </w:rPr>
        <w:t>tényleges tulajdonos</w:t>
      </w:r>
    </w:p>
    <w:p w:rsidR="0039185E" w:rsidRDefault="0039185E" w:rsidP="006A5E8E">
      <w:pPr>
        <w:autoSpaceDE w:val="0"/>
        <w:autoSpaceDN w:val="0"/>
        <w:adjustRightInd w:val="0"/>
        <w:ind w:left="142"/>
        <w:jc w:val="both"/>
        <w:rPr>
          <w:rFonts w:ascii="Arial" w:hAnsi="Arial" w:cs="Arial"/>
          <w:sz w:val="20"/>
        </w:rPr>
      </w:pPr>
      <w:r>
        <w:rPr>
          <w:rFonts w:ascii="Arial" w:hAnsi="Arial" w:cs="Arial"/>
          <w:i/>
          <w:iCs/>
          <w:sz w:val="20"/>
        </w:rPr>
        <w:t>r) tényleges tulajdonos:</w:t>
      </w:r>
    </w:p>
    <w:p w:rsidR="0039185E" w:rsidRDefault="0039185E" w:rsidP="006A5E8E">
      <w:pPr>
        <w:autoSpaceDE w:val="0"/>
        <w:autoSpaceDN w:val="0"/>
        <w:adjustRightInd w:val="0"/>
        <w:ind w:left="142"/>
        <w:jc w:val="both"/>
        <w:rPr>
          <w:rFonts w:ascii="Arial" w:hAnsi="Arial" w:cs="Arial"/>
          <w:sz w:val="20"/>
        </w:rPr>
      </w:pPr>
      <w:proofErr w:type="spellStart"/>
      <w:r>
        <w:rPr>
          <w:rFonts w:ascii="Arial" w:hAnsi="Arial" w:cs="Arial"/>
          <w:i/>
          <w:iCs/>
          <w:sz w:val="20"/>
        </w:rPr>
        <w:t>ra</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9185E" w:rsidRDefault="0039185E" w:rsidP="006A5E8E">
      <w:pPr>
        <w:autoSpaceDE w:val="0"/>
        <w:autoSpaceDN w:val="0"/>
        <w:adjustRightInd w:val="0"/>
        <w:ind w:left="142"/>
        <w:jc w:val="both"/>
        <w:rPr>
          <w:rFonts w:ascii="Arial" w:hAnsi="Arial" w:cs="Arial"/>
          <w:sz w:val="20"/>
        </w:rPr>
      </w:pPr>
      <w:proofErr w:type="spellStart"/>
      <w:r>
        <w:rPr>
          <w:rFonts w:ascii="Arial" w:hAnsi="Arial" w:cs="Arial"/>
          <w:i/>
          <w:iCs/>
          <w:sz w:val="20"/>
        </w:rPr>
        <w:t>rb</w:t>
      </w:r>
      <w:proofErr w:type="spellEnd"/>
      <w:r>
        <w:rPr>
          <w:rFonts w:ascii="Arial" w:hAnsi="Arial" w:cs="Arial"/>
          <w:i/>
          <w:iCs/>
          <w:sz w:val="20"/>
        </w:rPr>
        <w:t>)</w:t>
      </w:r>
      <w:r>
        <w:rPr>
          <w:rFonts w:ascii="Arial" w:hAnsi="Arial" w:cs="Arial"/>
          <w:i/>
          <w:iCs/>
          <w:sz w:val="20"/>
        </w:rPr>
        <w:tab/>
      </w:r>
      <w:r>
        <w:rPr>
          <w:rFonts w:ascii="Arial" w:hAnsi="Arial" w:cs="Arial"/>
          <w:sz w:val="20"/>
        </w:rPr>
        <w:t>az a természetes személy, aki jogi személyben vagy jogi személyiséggel nem rendelkező szervezetben - a Ptk. 8:2.§ (</w:t>
      </w:r>
      <w:proofErr w:type="spellStart"/>
      <w:r>
        <w:rPr>
          <w:rFonts w:ascii="Arial" w:hAnsi="Arial" w:cs="Arial"/>
          <w:sz w:val="20"/>
        </w:rPr>
        <w:t>2</w:t>
      </w:r>
      <w:proofErr w:type="spellEnd"/>
      <w:r>
        <w:rPr>
          <w:rFonts w:ascii="Arial" w:hAnsi="Arial" w:cs="Arial"/>
          <w:sz w:val="20"/>
        </w:rPr>
        <w:t>) bekezdésében meghatározott - meghatározó befolyással rendelkezik,</w:t>
      </w:r>
    </w:p>
    <w:p w:rsidR="0039185E" w:rsidRDefault="0039185E" w:rsidP="006A5E8E">
      <w:pPr>
        <w:autoSpaceDE w:val="0"/>
        <w:autoSpaceDN w:val="0"/>
        <w:adjustRightInd w:val="0"/>
        <w:ind w:left="142"/>
        <w:jc w:val="both"/>
        <w:rPr>
          <w:rFonts w:ascii="Arial" w:hAnsi="Arial" w:cs="Arial"/>
          <w:sz w:val="20"/>
        </w:rPr>
      </w:pPr>
      <w:proofErr w:type="spellStart"/>
      <w:r>
        <w:rPr>
          <w:rFonts w:ascii="Arial" w:hAnsi="Arial" w:cs="Arial"/>
          <w:i/>
          <w:iCs/>
          <w:sz w:val="20"/>
        </w:rPr>
        <w:t>rc</w:t>
      </w:r>
      <w:proofErr w:type="spellEnd"/>
      <w:r>
        <w:rPr>
          <w:rFonts w:ascii="Arial" w:hAnsi="Arial" w:cs="Arial"/>
          <w:i/>
          <w:iCs/>
          <w:sz w:val="20"/>
        </w:rPr>
        <w:t>)</w:t>
      </w:r>
      <w:r>
        <w:rPr>
          <w:rFonts w:ascii="Arial" w:hAnsi="Arial" w:cs="Arial"/>
          <w:i/>
          <w:iCs/>
          <w:sz w:val="20"/>
        </w:rPr>
        <w:tab/>
        <w:t xml:space="preserve"> </w:t>
      </w:r>
      <w:r>
        <w:rPr>
          <w:rFonts w:ascii="Arial" w:hAnsi="Arial" w:cs="Arial"/>
          <w:sz w:val="20"/>
        </w:rPr>
        <w:t>az a természetes személy, akinek megbízásából valamely ügyleti megbízást végrehajtanak,</w:t>
      </w:r>
    </w:p>
    <w:p w:rsidR="0039185E" w:rsidRDefault="0039185E" w:rsidP="006A5E8E">
      <w:pPr>
        <w:autoSpaceDE w:val="0"/>
        <w:autoSpaceDN w:val="0"/>
        <w:adjustRightInd w:val="0"/>
        <w:ind w:left="142"/>
        <w:jc w:val="both"/>
        <w:rPr>
          <w:rFonts w:ascii="Arial" w:hAnsi="Arial" w:cs="Arial"/>
          <w:sz w:val="20"/>
        </w:rPr>
      </w:pPr>
      <w:proofErr w:type="spellStart"/>
      <w:r>
        <w:rPr>
          <w:rFonts w:ascii="Arial" w:hAnsi="Arial" w:cs="Arial"/>
          <w:i/>
          <w:iCs/>
          <w:sz w:val="20"/>
        </w:rPr>
        <w:t>rd</w:t>
      </w:r>
      <w:proofErr w:type="spellEnd"/>
      <w:r>
        <w:rPr>
          <w:rFonts w:ascii="Arial" w:hAnsi="Arial" w:cs="Arial"/>
          <w:i/>
          <w:iCs/>
          <w:sz w:val="20"/>
        </w:rPr>
        <w:t>)</w:t>
      </w:r>
      <w:r>
        <w:rPr>
          <w:rFonts w:ascii="Arial" w:hAnsi="Arial" w:cs="Arial"/>
          <w:i/>
          <w:iCs/>
          <w:sz w:val="20"/>
        </w:rPr>
        <w:tab/>
      </w:r>
      <w:r>
        <w:rPr>
          <w:rFonts w:ascii="Arial" w:hAnsi="Arial" w:cs="Arial"/>
          <w:sz w:val="20"/>
        </w:rPr>
        <w:t>alapítványok esetében az a természetes személy,</w:t>
      </w:r>
    </w:p>
    <w:p w:rsidR="0039185E" w:rsidRDefault="0039185E" w:rsidP="006A5E8E">
      <w:pPr>
        <w:autoSpaceDE w:val="0"/>
        <w:autoSpaceDN w:val="0"/>
        <w:adjustRightInd w:val="0"/>
        <w:ind w:left="567"/>
        <w:jc w:val="both"/>
        <w:rPr>
          <w:rFonts w:ascii="Arial" w:hAnsi="Arial" w:cs="Arial"/>
          <w:sz w:val="16"/>
          <w:szCs w:val="16"/>
        </w:rPr>
      </w:pPr>
      <w:r>
        <w:rPr>
          <w:rFonts w:ascii="Arial" w:hAnsi="Arial" w:cs="Arial"/>
          <w:sz w:val="16"/>
          <w:szCs w:val="16"/>
        </w:rPr>
        <w:t>1. aki az alapítvány vagyona legalább huszonöt százalékának a kedvezményezettje, ha a leendő kedvezményezetteket már meghatározták,</w:t>
      </w:r>
    </w:p>
    <w:p w:rsidR="0039185E" w:rsidRDefault="0039185E" w:rsidP="006A5E8E">
      <w:pPr>
        <w:autoSpaceDE w:val="0"/>
        <w:autoSpaceDN w:val="0"/>
        <w:adjustRightInd w:val="0"/>
        <w:ind w:left="567"/>
        <w:jc w:val="both"/>
        <w:rPr>
          <w:rFonts w:ascii="Arial" w:hAnsi="Arial" w:cs="Arial"/>
          <w:sz w:val="16"/>
          <w:szCs w:val="16"/>
        </w:rPr>
      </w:pPr>
      <w:r>
        <w:rPr>
          <w:rFonts w:ascii="Arial" w:hAnsi="Arial" w:cs="Arial"/>
          <w:sz w:val="16"/>
          <w:szCs w:val="16"/>
        </w:rPr>
        <w:t>2. akinek érdekében az alapítványt létrehozták, illetve működtetik, ha a kedvezményezetteket még nem határozták meg, vagy</w:t>
      </w:r>
    </w:p>
    <w:p w:rsidR="0039185E" w:rsidRDefault="0039185E" w:rsidP="006A5E8E">
      <w:pPr>
        <w:autoSpaceDE w:val="0"/>
        <w:autoSpaceDN w:val="0"/>
        <w:adjustRightInd w:val="0"/>
        <w:ind w:left="567"/>
        <w:jc w:val="both"/>
        <w:rPr>
          <w:rFonts w:ascii="Arial" w:hAnsi="Arial" w:cs="Arial"/>
          <w:sz w:val="16"/>
          <w:szCs w:val="16"/>
        </w:rPr>
      </w:pPr>
      <w:r>
        <w:rPr>
          <w:rFonts w:ascii="Arial" w:hAnsi="Arial" w:cs="Arial"/>
          <w:sz w:val="16"/>
          <w:szCs w:val="16"/>
        </w:rPr>
        <w:t xml:space="preserve">3. aki tagja az </w:t>
      </w:r>
      <w:proofErr w:type="gramStart"/>
      <w:r>
        <w:rPr>
          <w:rFonts w:ascii="Arial" w:hAnsi="Arial" w:cs="Arial"/>
          <w:sz w:val="16"/>
          <w:szCs w:val="16"/>
        </w:rPr>
        <w:t>alapítvány kezelő</w:t>
      </w:r>
      <w:proofErr w:type="gramEnd"/>
      <w:r>
        <w:rPr>
          <w:rFonts w:ascii="Arial" w:hAnsi="Arial" w:cs="Arial"/>
          <w:sz w:val="16"/>
          <w:szCs w:val="16"/>
        </w:rPr>
        <w:t xml:space="preserve"> szervének, vagy meghatározó befolyást gyakorol az alapítvány vagyonának legalább huszonöt százaléka felett, illetve az alapítvány képviseletében eljár, továbbá</w:t>
      </w:r>
    </w:p>
    <w:p w:rsidR="0039185E" w:rsidRDefault="0039185E" w:rsidP="006A5E8E">
      <w:pPr>
        <w:autoSpaceDE w:val="0"/>
        <w:autoSpaceDN w:val="0"/>
        <w:adjustRightInd w:val="0"/>
        <w:ind w:left="142"/>
        <w:jc w:val="both"/>
        <w:rPr>
          <w:sz w:val="20"/>
        </w:rPr>
      </w:pPr>
      <w:r>
        <w:rPr>
          <w:rFonts w:ascii="Arial" w:hAnsi="Arial" w:cs="Arial"/>
          <w:i/>
          <w:iCs/>
          <w:sz w:val="20"/>
        </w:rPr>
        <w:t>re)</w:t>
      </w:r>
      <w:r>
        <w:rPr>
          <w:rFonts w:ascii="Arial" w:hAnsi="Arial" w:cs="Arial"/>
          <w:i/>
          <w:iCs/>
          <w:sz w:val="20"/>
        </w:rPr>
        <w:tab/>
      </w:r>
      <w:r>
        <w:rPr>
          <w:rFonts w:ascii="Arial" w:hAnsi="Arial" w:cs="Arial"/>
          <w:sz w:val="20"/>
        </w:rPr>
        <w:t xml:space="preserve">az </w:t>
      </w:r>
      <w:proofErr w:type="spellStart"/>
      <w:r>
        <w:rPr>
          <w:rFonts w:ascii="Arial" w:hAnsi="Arial" w:cs="Arial"/>
          <w:i/>
          <w:iCs/>
          <w:sz w:val="20"/>
        </w:rPr>
        <w:t>ra</w:t>
      </w:r>
      <w:proofErr w:type="spellEnd"/>
      <w:r>
        <w:rPr>
          <w:rFonts w:ascii="Arial" w:hAnsi="Arial" w:cs="Arial"/>
          <w:i/>
          <w:iCs/>
          <w:sz w:val="20"/>
        </w:rPr>
        <w:t>)</w:t>
      </w:r>
      <w:proofErr w:type="spellStart"/>
      <w:r>
        <w:rPr>
          <w:rFonts w:ascii="Arial" w:hAnsi="Arial" w:cs="Arial"/>
          <w:i/>
          <w:iCs/>
          <w:sz w:val="20"/>
        </w:rPr>
        <w:t>-rb</w:t>
      </w:r>
      <w:proofErr w:type="spellEnd"/>
      <w:r>
        <w:rPr>
          <w:rFonts w:ascii="Arial" w:hAnsi="Arial" w:cs="Arial"/>
          <w:i/>
          <w:iCs/>
          <w:sz w:val="20"/>
        </w:rPr>
        <w:t xml:space="preserve">) </w:t>
      </w:r>
      <w:r>
        <w:rPr>
          <w:rFonts w:ascii="Arial" w:hAnsi="Arial" w:cs="Arial"/>
          <w:sz w:val="20"/>
        </w:rPr>
        <w:t xml:space="preserve">alpontokban meghatározott természetes személy hiányában a jogi személy vagy jogi személyiséggel nem rendelkező </w:t>
      </w:r>
      <w:proofErr w:type="gramStart"/>
      <w:r>
        <w:rPr>
          <w:rFonts w:ascii="Arial" w:hAnsi="Arial" w:cs="Arial"/>
          <w:sz w:val="20"/>
        </w:rPr>
        <w:t>szervezet vezető</w:t>
      </w:r>
      <w:proofErr w:type="gramEnd"/>
      <w:r>
        <w:rPr>
          <w:rFonts w:ascii="Arial" w:hAnsi="Arial" w:cs="Arial"/>
          <w:sz w:val="20"/>
        </w:rPr>
        <w:t xml:space="preserve"> tisztségviselője.</w:t>
      </w:r>
    </w:p>
  </w:footnote>
  <w:footnote w:id="5">
    <w:p w:rsidR="0039185E" w:rsidRDefault="0039185E" w:rsidP="006A5E8E">
      <w:pPr>
        <w:pStyle w:val="Lbjegyzetszveg"/>
        <w:jc w:val="both"/>
        <w:rPr>
          <w:rFonts w:ascii="Arial" w:hAnsi="Arial" w:cs="Arial"/>
          <w:sz w:val="16"/>
          <w:szCs w:val="16"/>
        </w:rPr>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w:t>
      </w:r>
    </w:p>
  </w:footnote>
  <w:footnote w:id="6">
    <w:p w:rsidR="0039185E" w:rsidRDefault="0039185E" w:rsidP="006A5E8E">
      <w:pPr>
        <w:pStyle w:val="Lbjegyzetszveg"/>
        <w:jc w:val="both"/>
      </w:pPr>
      <w:r>
        <w:rPr>
          <w:rStyle w:val="Lbjegyzet-hivatkozs"/>
          <w:rFonts w:ascii="Arial" w:hAnsi="Arial" w:cs="Arial"/>
        </w:rPr>
        <w:footnoteRef/>
      </w:r>
      <w:r>
        <w:rPr>
          <w:rFonts w:ascii="Arial" w:hAnsi="Arial"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5E" w:rsidRPr="00C414AD" w:rsidRDefault="0039185E"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530240F" wp14:editId="32E4298B">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39185E" w:rsidRPr="00C414AD" w:rsidRDefault="0039185E"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761A8805" wp14:editId="72E10F71">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BKV Zrt. V-</w:t>
    </w:r>
    <w:r>
      <w:rPr>
        <w:rFonts w:asciiTheme="minorHAnsi" w:hAnsiTheme="minorHAnsi" w:cstheme="minorHAnsi"/>
        <w:szCs w:val="24"/>
      </w:rPr>
      <w:t>125</w:t>
    </w:r>
    <w:r w:rsidRPr="00331B03">
      <w:rPr>
        <w:rFonts w:asciiTheme="minorHAnsi" w:hAnsiTheme="minorHAnsi" w:cstheme="minorHAnsi"/>
        <w:szCs w:val="24"/>
      </w:rPr>
      <w:t>/14.</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5">
    <w:nsid w:val="0FC120B0"/>
    <w:multiLevelType w:val="hybridMultilevel"/>
    <w:tmpl w:val="6CE63E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7">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9">
    <w:nsid w:val="16BD78D0"/>
    <w:multiLevelType w:val="hybridMultilevel"/>
    <w:tmpl w:val="09507B12"/>
    <w:lvl w:ilvl="0" w:tplc="FF806F32">
      <w:start w:val="1"/>
      <w:numFmt w:val="lowerLetter"/>
      <w:lvlText w:val="%1."/>
      <w:lvlJc w:val="left"/>
      <w:pPr>
        <w:ind w:left="720" w:hanging="360"/>
      </w:pPr>
      <w:rPr>
        <w:i w:val="0"/>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1">
    <w:nsid w:val="1BE00757"/>
    <w:multiLevelType w:val="hybridMultilevel"/>
    <w:tmpl w:val="82E4E01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3CD03203"/>
    <w:multiLevelType w:val="hybridMultilevel"/>
    <w:tmpl w:val="AB8471D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0D572AA"/>
    <w:multiLevelType w:val="hybridMultilevel"/>
    <w:tmpl w:val="E3F4C506"/>
    <w:lvl w:ilvl="0" w:tplc="1DC8C3EC">
      <w:start w:val="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8">
    <w:nsid w:val="466257AF"/>
    <w:multiLevelType w:val="hybridMultilevel"/>
    <w:tmpl w:val="9B520EA2"/>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8466DA1"/>
    <w:multiLevelType w:val="hybridMultilevel"/>
    <w:tmpl w:val="4662732C"/>
    <w:lvl w:ilvl="0" w:tplc="FDDEE5E6">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E957703"/>
    <w:multiLevelType w:val="hybridMultilevel"/>
    <w:tmpl w:val="137E41FA"/>
    <w:lvl w:ilvl="0" w:tplc="CBB69CBA">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5D9307A"/>
    <w:multiLevelType w:val="hybridMultilevel"/>
    <w:tmpl w:val="D3503ADC"/>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4">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595724F0"/>
    <w:multiLevelType w:val="hybridMultilevel"/>
    <w:tmpl w:val="6B7E50A4"/>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6">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5E34441A"/>
    <w:multiLevelType w:val="hybridMultilevel"/>
    <w:tmpl w:val="F0DA98C4"/>
    <w:lvl w:ilvl="0" w:tplc="FF806F32">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17D3E11"/>
    <w:multiLevelType w:val="hybridMultilevel"/>
    <w:tmpl w:val="C7DA8910"/>
    <w:lvl w:ilvl="0" w:tplc="040E0001">
      <w:start w:val="1"/>
      <w:numFmt w:val="bullet"/>
      <w:lvlText w:val=""/>
      <w:lvlJc w:val="left"/>
      <w:pPr>
        <w:ind w:left="1220" w:hanging="360"/>
      </w:pPr>
      <w:rPr>
        <w:rFonts w:ascii="Symbol" w:hAnsi="Symbol" w:hint="default"/>
      </w:rPr>
    </w:lvl>
    <w:lvl w:ilvl="1" w:tplc="040E0003" w:tentative="1">
      <w:start w:val="1"/>
      <w:numFmt w:val="bullet"/>
      <w:lvlText w:val="o"/>
      <w:lvlJc w:val="left"/>
      <w:pPr>
        <w:ind w:left="1940" w:hanging="360"/>
      </w:pPr>
      <w:rPr>
        <w:rFonts w:ascii="Courier New" w:hAnsi="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29">
    <w:nsid w:val="64972F1B"/>
    <w:multiLevelType w:val="hybridMultilevel"/>
    <w:tmpl w:val="664254C0"/>
    <w:lvl w:ilvl="0" w:tplc="6CC422D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2">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402387D"/>
    <w:multiLevelType w:val="multilevel"/>
    <w:tmpl w:val="FE9078F4"/>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574"/>
        </w:tabs>
        <w:ind w:left="574" w:hanging="432"/>
      </w:pPr>
      <w:rPr>
        <w:rFonts w:ascii="Garamond" w:hAnsi="Garamond" w:hint="default"/>
        <w:b w:val="0"/>
        <w:i w:val="0"/>
        <w:color w:val="auto"/>
        <w:sz w:val="24"/>
        <w:szCs w:val="24"/>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432689C"/>
    <w:multiLevelType w:val="hybridMultilevel"/>
    <w:tmpl w:val="CAF82334"/>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76E176E3"/>
    <w:multiLevelType w:val="hybridMultilevel"/>
    <w:tmpl w:val="844A9A56"/>
    <w:lvl w:ilvl="0" w:tplc="CBB69CBA">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7E1484F"/>
    <w:multiLevelType w:val="hybridMultilevel"/>
    <w:tmpl w:val="0E262FD0"/>
    <w:lvl w:ilvl="0" w:tplc="F5F44D1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8">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9">
    <w:nsid w:val="7DA75207"/>
    <w:multiLevelType w:val="hybridMultilevel"/>
    <w:tmpl w:val="56C8C8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41">
    <w:nsid w:val="7F7160C2"/>
    <w:multiLevelType w:val="hybridMultilevel"/>
    <w:tmpl w:val="4C026600"/>
    <w:lvl w:ilvl="0" w:tplc="2E722CC8">
      <w:start w:val="1"/>
      <w:numFmt w:val="decimal"/>
      <w:lvlText w:val="%1."/>
      <w:lvlJc w:val="left"/>
      <w:pPr>
        <w:ind w:left="360" w:hanging="360"/>
      </w:pPr>
      <w:rPr>
        <w:rFonts w:cs="Times New Roman" w:hint="default"/>
        <w:b w:val="0"/>
        <w:i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4"/>
  </w:num>
  <w:num w:numId="4">
    <w:abstractNumId w:val="31"/>
  </w:num>
  <w:num w:numId="5">
    <w:abstractNumId w:val="17"/>
  </w:num>
  <w:num w:numId="6">
    <w:abstractNumId w:val="22"/>
  </w:num>
  <w:num w:numId="7">
    <w:abstractNumId w:val="10"/>
  </w:num>
  <w:num w:numId="8">
    <w:abstractNumId w:val="26"/>
  </w:num>
  <w:num w:numId="9">
    <w:abstractNumId w:val="38"/>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24"/>
  </w:num>
  <w:num w:numId="15">
    <w:abstractNumId w:val="20"/>
  </w:num>
  <w:num w:numId="16">
    <w:abstractNumId w:val="40"/>
  </w:num>
  <w:num w:numId="17">
    <w:abstractNumId w:val="30"/>
  </w:num>
  <w:num w:numId="18">
    <w:abstractNumId w:val="25"/>
  </w:num>
  <w:num w:numId="19">
    <w:abstractNumId w:val="33"/>
  </w:num>
  <w:num w:numId="20">
    <w:abstractNumId w:val="13"/>
  </w:num>
  <w:num w:numId="21">
    <w:abstractNumId w:val="29"/>
  </w:num>
  <w:num w:numId="22">
    <w:abstractNumId w:val="21"/>
  </w:num>
  <w:num w:numId="23">
    <w:abstractNumId w:val="36"/>
  </w:num>
  <w:num w:numId="24">
    <w:abstractNumId w:val="3"/>
  </w:num>
  <w:num w:numId="25">
    <w:abstractNumId w:val="34"/>
  </w:num>
  <w:num w:numId="26">
    <w:abstractNumId w:val="16"/>
  </w:num>
  <w:num w:numId="27">
    <w:abstractNumId w:val="3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18"/>
  </w:num>
  <w:num w:numId="32">
    <w:abstractNumId w:val="27"/>
  </w:num>
  <w:num w:numId="33">
    <w:abstractNumId w:val="9"/>
  </w:num>
  <w:num w:numId="34">
    <w:abstractNumId w:val="41"/>
  </w:num>
  <w:num w:numId="35">
    <w:abstractNumId w:val="8"/>
  </w:num>
  <w:num w:numId="36">
    <w:abstractNumId w:val="5"/>
  </w:num>
  <w:num w:numId="37">
    <w:abstractNumId w:val="32"/>
  </w:num>
  <w:num w:numId="38">
    <w:abstractNumId w:val="15"/>
  </w:num>
  <w:num w:numId="39">
    <w:abstractNumId w:val="35"/>
  </w:num>
  <w:num w:numId="40">
    <w:abstractNumId w:val="19"/>
  </w:num>
  <w:num w:numId="41">
    <w:abstractNumId w:val="11"/>
  </w:num>
  <w:num w:numId="42">
    <w:abstractNumId w:val="39"/>
  </w:num>
  <w:num w:numId="43">
    <w:abstractNumId w:val="28"/>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s24W4L8EYJ9gmDcMCce1VFX+i1c=" w:salt="RCU1APYWMdhod4Ny9ARMF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6320"/>
    <w:rsid w:val="000475A9"/>
    <w:rsid w:val="00053A41"/>
    <w:rsid w:val="0006194E"/>
    <w:rsid w:val="0006338E"/>
    <w:rsid w:val="0006495F"/>
    <w:rsid w:val="00073FC4"/>
    <w:rsid w:val="00080404"/>
    <w:rsid w:val="00081F6B"/>
    <w:rsid w:val="00082D40"/>
    <w:rsid w:val="000847C9"/>
    <w:rsid w:val="00096DB4"/>
    <w:rsid w:val="000970D7"/>
    <w:rsid w:val="000A4E2B"/>
    <w:rsid w:val="000B037A"/>
    <w:rsid w:val="000B3281"/>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1A0D"/>
    <w:rsid w:val="00127EB9"/>
    <w:rsid w:val="00127F88"/>
    <w:rsid w:val="00130B1D"/>
    <w:rsid w:val="001324C0"/>
    <w:rsid w:val="00132E9C"/>
    <w:rsid w:val="001354BD"/>
    <w:rsid w:val="00140E26"/>
    <w:rsid w:val="0014557D"/>
    <w:rsid w:val="001523D3"/>
    <w:rsid w:val="00152E9F"/>
    <w:rsid w:val="00154C6E"/>
    <w:rsid w:val="001555E5"/>
    <w:rsid w:val="0015661E"/>
    <w:rsid w:val="00157AD6"/>
    <w:rsid w:val="00160908"/>
    <w:rsid w:val="001612D4"/>
    <w:rsid w:val="0016365E"/>
    <w:rsid w:val="00164C00"/>
    <w:rsid w:val="00170572"/>
    <w:rsid w:val="00172849"/>
    <w:rsid w:val="00180592"/>
    <w:rsid w:val="00186ECD"/>
    <w:rsid w:val="00187C05"/>
    <w:rsid w:val="00190178"/>
    <w:rsid w:val="00192C06"/>
    <w:rsid w:val="001A44D2"/>
    <w:rsid w:val="001A5A7C"/>
    <w:rsid w:val="001B17B9"/>
    <w:rsid w:val="001B41C1"/>
    <w:rsid w:val="001B4936"/>
    <w:rsid w:val="001B6514"/>
    <w:rsid w:val="001B6DE4"/>
    <w:rsid w:val="001B722F"/>
    <w:rsid w:val="001C1325"/>
    <w:rsid w:val="001C2A8D"/>
    <w:rsid w:val="001D02A3"/>
    <w:rsid w:val="001D0836"/>
    <w:rsid w:val="001D49D7"/>
    <w:rsid w:val="001D5EA9"/>
    <w:rsid w:val="001E777F"/>
    <w:rsid w:val="001F16E8"/>
    <w:rsid w:val="001F44D9"/>
    <w:rsid w:val="001F50EE"/>
    <w:rsid w:val="001F7AE0"/>
    <w:rsid w:val="00204EF4"/>
    <w:rsid w:val="00205552"/>
    <w:rsid w:val="00221AF0"/>
    <w:rsid w:val="00230F12"/>
    <w:rsid w:val="002370C6"/>
    <w:rsid w:val="00241B35"/>
    <w:rsid w:val="00242150"/>
    <w:rsid w:val="00243C24"/>
    <w:rsid w:val="00246759"/>
    <w:rsid w:val="00250C90"/>
    <w:rsid w:val="00252E4E"/>
    <w:rsid w:val="002564D2"/>
    <w:rsid w:val="00261AA5"/>
    <w:rsid w:val="00261F67"/>
    <w:rsid w:val="00263CF7"/>
    <w:rsid w:val="00265EB4"/>
    <w:rsid w:val="002678C5"/>
    <w:rsid w:val="0027203E"/>
    <w:rsid w:val="00281B44"/>
    <w:rsid w:val="00281FBD"/>
    <w:rsid w:val="00284F6B"/>
    <w:rsid w:val="00285A32"/>
    <w:rsid w:val="00290869"/>
    <w:rsid w:val="00290FC9"/>
    <w:rsid w:val="002916E2"/>
    <w:rsid w:val="00291AA5"/>
    <w:rsid w:val="00291CE6"/>
    <w:rsid w:val="00292DE8"/>
    <w:rsid w:val="00293427"/>
    <w:rsid w:val="002A00E4"/>
    <w:rsid w:val="002A0D37"/>
    <w:rsid w:val="002A155B"/>
    <w:rsid w:val="002A4BF5"/>
    <w:rsid w:val="002A5AE4"/>
    <w:rsid w:val="002A678B"/>
    <w:rsid w:val="002A74A1"/>
    <w:rsid w:val="002A788B"/>
    <w:rsid w:val="002B0581"/>
    <w:rsid w:val="002B7D20"/>
    <w:rsid w:val="002C1244"/>
    <w:rsid w:val="002C38FD"/>
    <w:rsid w:val="002D425D"/>
    <w:rsid w:val="002D5B79"/>
    <w:rsid w:val="002E3793"/>
    <w:rsid w:val="002E508E"/>
    <w:rsid w:val="002E7700"/>
    <w:rsid w:val="002E7A95"/>
    <w:rsid w:val="002F63DE"/>
    <w:rsid w:val="002F794E"/>
    <w:rsid w:val="003009B2"/>
    <w:rsid w:val="00305448"/>
    <w:rsid w:val="00307C4B"/>
    <w:rsid w:val="003117F6"/>
    <w:rsid w:val="00313F12"/>
    <w:rsid w:val="0032498C"/>
    <w:rsid w:val="0032595A"/>
    <w:rsid w:val="00331B03"/>
    <w:rsid w:val="003336B0"/>
    <w:rsid w:val="0033733B"/>
    <w:rsid w:val="003379D6"/>
    <w:rsid w:val="0034278E"/>
    <w:rsid w:val="00343DAE"/>
    <w:rsid w:val="003453AB"/>
    <w:rsid w:val="00346958"/>
    <w:rsid w:val="00346E4B"/>
    <w:rsid w:val="003538D9"/>
    <w:rsid w:val="00360D2B"/>
    <w:rsid w:val="003628E1"/>
    <w:rsid w:val="00363E34"/>
    <w:rsid w:val="00365888"/>
    <w:rsid w:val="003722E2"/>
    <w:rsid w:val="00375331"/>
    <w:rsid w:val="0037762B"/>
    <w:rsid w:val="00380CDB"/>
    <w:rsid w:val="0039185E"/>
    <w:rsid w:val="003B7962"/>
    <w:rsid w:val="003C1B55"/>
    <w:rsid w:val="003C3999"/>
    <w:rsid w:val="003C7331"/>
    <w:rsid w:val="003D0ED4"/>
    <w:rsid w:val="003D2BF6"/>
    <w:rsid w:val="003D2E18"/>
    <w:rsid w:val="003D7C8F"/>
    <w:rsid w:val="003E2C3C"/>
    <w:rsid w:val="003E6780"/>
    <w:rsid w:val="003E71EF"/>
    <w:rsid w:val="003E7D10"/>
    <w:rsid w:val="003F5F4B"/>
    <w:rsid w:val="003F7594"/>
    <w:rsid w:val="003F783C"/>
    <w:rsid w:val="004028D6"/>
    <w:rsid w:val="00406443"/>
    <w:rsid w:val="00410D02"/>
    <w:rsid w:val="00417D66"/>
    <w:rsid w:val="00422490"/>
    <w:rsid w:val="0042416F"/>
    <w:rsid w:val="00430A75"/>
    <w:rsid w:val="00433E91"/>
    <w:rsid w:val="00437752"/>
    <w:rsid w:val="00443C4C"/>
    <w:rsid w:val="00444DB5"/>
    <w:rsid w:val="00444EC4"/>
    <w:rsid w:val="0044620F"/>
    <w:rsid w:val="00450CD0"/>
    <w:rsid w:val="004515BF"/>
    <w:rsid w:val="00451D12"/>
    <w:rsid w:val="00460327"/>
    <w:rsid w:val="004624D8"/>
    <w:rsid w:val="00464992"/>
    <w:rsid w:val="00464C9F"/>
    <w:rsid w:val="00467386"/>
    <w:rsid w:val="004673B3"/>
    <w:rsid w:val="0047344F"/>
    <w:rsid w:val="00473E3B"/>
    <w:rsid w:val="0047439E"/>
    <w:rsid w:val="004818CA"/>
    <w:rsid w:val="0048222F"/>
    <w:rsid w:val="004867C6"/>
    <w:rsid w:val="00486B4A"/>
    <w:rsid w:val="00486FF0"/>
    <w:rsid w:val="00496DEE"/>
    <w:rsid w:val="004A2B63"/>
    <w:rsid w:val="004A310D"/>
    <w:rsid w:val="004A52EF"/>
    <w:rsid w:val="004A7D92"/>
    <w:rsid w:val="004B4003"/>
    <w:rsid w:val="004C3FB2"/>
    <w:rsid w:val="004D3581"/>
    <w:rsid w:val="004D6B88"/>
    <w:rsid w:val="004E0CF7"/>
    <w:rsid w:val="004F0B70"/>
    <w:rsid w:val="004F0BD6"/>
    <w:rsid w:val="004F1BCE"/>
    <w:rsid w:val="004F24C4"/>
    <w:rsid w:val="004F356D"/>
    <w:rsid w:val="004F414C"/>
    <w:rsid w:val="004F79C1"/>
    <w:rsid w:val="00500043"/>
    <w:rsid w:val="00502457"/>
    <w:rsid w:val="00510933"/>
    <w:rsid w:val="0052470F"/>
    <w:rsid w:val="00524746"/>
    <w:rsid w:val="005248F4"/>
    <w:rsid w:val="00533FD5"/>
    <w:rsid w:val="00534CDC"/>
    <w:rsid w:val="005411F3"/>
    <w:rsid w:val="00541798"/>
    <w:rsid w:val="00545B84"/>
    <w:rsid w:val="00547B60"/>
    <w:rsid w:val="00553613"/>
    <w:rsid w:val="0055681A"/>
    <w:rsid w:val="0056011F"/>
    <w:rsid w:val="00561897"/>
    <w:rsid w:val="00562E87"/>
    <w:rsid w:val="00563A7C"/>
    <w:rsid w:val="00571887"/>
    <w:rsid w:val="00577904"/>
    <w:rsid w:val="005805DF"/>
    <w:rsid w:val="00590FC9"/>
    <w:rsid w:val="00592859"/>
    <w:rsid w:val="00594DA3"/>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4D88"/>
    <w:rsid w:val="005F5E52"/>
    <w:rsid w:val="005F6C85"/>
    <w:rsid w:val="006005B2"/>
    <w:rsid w:val="0060713A"/>
    <w:rsid w:val="006264DB"/>
    <w:rsid w:val="00627E6E"/>
    <w:rsid w:val="006324E6"/>
    <w:rsid w:val="0063405A"/>
    <w:rsid w:val="00641378"/>
    <w:rsid w:val="00641682"/>
    <w:rsid w:val="00641750"/>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5AF1"/>
    <w:rsid w:val="00686C16"/>
    <w:rsid w:val="00687AED"/>
    <w:rsid w:val="00690CD0"/>
    <w:rsid w:val="00694D5B"/>
    <w:rsid w:val="006A0713"/>
    <w:rsid w:val="006A1157"/>
    <w:rsid w:val="006A298B"/>
    <w:rsid w:val="006A5C9F"/>
    <w:rsid w:val="006A5E8E"/>
    <w:rsid w:val="006A7D52"/>
    <w:rsid w:val="006B5C9C"/>
    <w:rsid w:val="006B608D"/>
    <w:rsid w:val="006B7845"/>
    <w:rsid w:val="006C2367"/>
    <w:rsid w:val="006D231B"/>
    <w:rsid w:val="006D7D03"/>
    <w:rsid w:val="006E3E1B"/>
    <w:rsid w:val="006E4AF1"/>
    <w:rsid w:val="006E5175"/>
    <w:rsid w:val="006F1212"/>
    <w:rsid w:val="006F160C"/>
    <w:rsid w:val="006F4689"/>
    <w:rsid w:val="006F540B"/>
    <w:rsid w:val="006F64B2"/>
    <w:rsid w:val="006F6E03"/>
    <w:rsid w:val="00701D75"/>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591F"/>
    <w:rsid w:val="00785B26"/>
    <w:rsid w:val="00787092"/>
    <w:rsid w:val="00792488"/>
    <w:rsid w:val="007962F6"/>
    <w:rsid w:val="007A15FB"/>
    <w:rsid w:val="007B1187"/>
    <w:rsid w:val="007B3A60"/>
    <w:rsid w:val="007C4ED7"/>
    <w:rsid w:val="007C56F8"/>
    <w:rsid w:val="007D1B18"/>
    <w:rsid w:val="007D6979"/>
    <w:rsid w:val="007E49F1"/>
    <w:rsid w:val="007F0D45"/>
    <w:rsid w:val="007F2CC9"/>
    <w:rsid w:val="007F2ECA"/>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3F1B"/>
    <w:rsid w:val="008812D0"/>
    <w:rsid w:val="008842B8"/>
    <w:rsid w:val="0088550F"/>
    <w:rsid w:val="00891179"/>
    <w:rsid w:val="008911C8"/>
    <w:rsid w:val="00893846"/>
    <w:rsid w:val="008963FB"/>
    <w:rsid w:val="008A1217"/>
    <w:rsid w:val="008A1DFF"/>
    <w:rsid w:val="008A1F96"/>
    <w:rsid w:val="008A3D30"/>
    <w:rsid w:val="008A5A1A"/>
    <w:rsid w:val="008B039E"/>
    <w:rsid w:val="008B1710"/>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3E79"/>
    <w:rsid w:val="00955B98"/>
    <w:rsid w:val="00955EAB"/>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FE2"/>
    <w:rsid w:val="009C70FF"/>
    <w:rsid w:val="009D1845"/>
    <w:rsid w:val="009D5B98"/>
    <w:rsid w:val="009D6010"/>
    <w:rsid w:val="009E45FD"/>
    <w:rsid w:val="009E707E"/>
    <w:rsid w:val="009E7559"/>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53C"/>
    <w:rsid w:val="00A8483F"/>
    <w:rsid w:val="00A853F6"/>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0696"/>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1EAA"/>
    <w:rsid w:val="00BB20B9"/>
    <w:rsid w:val="00BB3726"/>
    <w:rsid w:val="00BB5C23"/>
    <w:rsid w:val="00BC1B31"/>
    <w:rsid w:val="00BD1A3D"/>
    <w:rsid w:val="00BD3DB6"/>
    <w:rsid w:val="00BE12C1"/>
    <w:rsid w:val="00BE3079"/>
    <w:rsid w:val="00BE3DCC"/>
    <w:rsid w:val="00BE4640"/>
    <w:rsid w:val="00BF1D76"/>
    <w:rsid w:val="00C00678"/>
    <w:rsid w:val="00C00B9E"/>
    <w:rsid w:val="00C039DD"/>
    <w:rsid w:val="00C056ED"/>
    <w:rsid w:val="00C0773C"/>
    <w:rsid w:val="00C07ED7"/>
    <w:rsid w:val="00C1374C"/>
    <w:rsid w:val="00C13A71"/>
    <w:rsid w:val="00C21948"/>
    <w:rsid w:val="00C24F69"/>
    <w:rsid w:val="00C32953"/>
    <w:rsid w:val="00C330F7"/>
    <w:rsid w:val="00C3414B"/>
    <w:rsid w:val="00C351F5"/>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4FA4"/>
    <w:rsid w:val="00C97BD7"/>
    <w:rsid w:val="00CA02ED"/>
    <w:rsid w:val="00CA3556"/>
    <w:rsid w:val="00CA3C03"/>
    <w:rsid w:val="00CA6090"/>
    <w:rsid w:val="00CB711B"/>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578F5"/>
    <w:rsid w:val="00D611C4"/>
    <w:rsid w:val="00D62022"/>
    <w:rsid w:val="00D622DA"/>
    <w:rsid w:val="00D63C0E"/>
    <w:rsid w:val="00D65727"/>
    <w:rsid w:val="00D7120D"/>
    <w:rsid w:val="00D8518D"/>
    <w:rsid w:val="00D86F73"/>
    <w:rsid w:val="00D8776A"/>
    <w:rsid w:val="00D917EC"/>
    <w:rsid w:val="00D93CB2"/>
    <w:rsid w:val="00D96142"/>
    <w:rsid w:val="00D96E8B"/>
    <w:rsid w:val="00D97B75"/>
    <w:rsid w:val="00DA344F"/>
    <w:rsid w:val="00DA35B6"/>
    <w:rsid w:val="00DB33FD"/>
    <w:rsid w:val="00DB3FA8"/>
    <w:rsid w:val="00DB5BC6"/>
    <w:rsid w:val="00DC2F86"/>
    <w:rsid w:val="00DD1903"/>
    <w:rsid w:val="00DD328F"/>
    <w:rsid w:val="00DE0CE1"/>
    <w:rsid w:val="00DE3135"/>
    <w:rsid w:val="00DE5DE1"/>
    <w:rsid w:val="00DF11B5"/>
    <w:rsid w:val="00DF6887"/>
    <w:rsid w:val="00E01613"/>
    <w:rsid w:val="00E14CF9"/>
    <w:rsid w:val="00E175FB"/>
    <w:rsid w:val="00E250F7"/>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250A"/>
    <w:rsid w:val="00EA2752"/>
    <w:rsid w:val="00EA28BE"/>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51189"/>
    <w:rsid w:val="00F667D2"/>
    <w:rsid w:val="00F70D11"/>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2E5D"/>
    <w:rsid w:val="00FC58BA"/>
    <w:rsid w:val="00FD2445"/>
    <w:rsid w:val="00FD569D"/>
    <w:rsid w:val="00FE237A"/>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6FC3-D651-4C44-97E0-E19BD123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3376</Words>
  <Characters>23298</Characters>
  <Application>Microsoft Office Word</Application>
  <DocSecurity>8</DocSecurity>
  <Lines>194</Lines>
  <Paragraphs>53</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26621</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Marosi Gábor Péter</cp:lastModifiedBy>
  <cp:revision>3</cp:revision>
  <cp:lastPrinted>2013-02-04T09:00:00Z</cp:lastPrinted>
  <dcterms:created xsi:type="dcterms:W3CDTF">2015-06-02T08:36:00Z</dcterms:created>
  <dcterms:modified xsi:type="dcterms:W3CDTF">2015-06-02T08:42:00Z</dcterms:modified>
</cp:coreProperties>
</file>